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BC2C8" w14:textId="77777777" w:rsidR="00326364" w:rsidRDefault="00326364" w:rsidP="00CC649E">
      <w:pPr>
        <w:jc w:val="center"/>
        <w:rPr>
          <w:b/>
          <w:bCs/>
          <w:sz w:val="56"/>
          <w:szCs w:val="56"/>
        </w:rPr>
      </w:pPr>
      <w:r w:rsidRPr="00326364">
        <w:rPr>
          <w:b/>
          <w:bCs/>
          <w:sz w:val="56"/>
          <w:szCs w:val="56"/>
        </w:rPr>
        <w:t xml:space="preserve">KAPX – Bedienungsanleitung </w:t>
      </w:r>
    </w:p>
    <w:p w14:paraId="43B539EC" w14:textId="77777777" w:rsidR="00F247A8" w:rsidRDefault="00F247A8" w:rsidP="00CC649E">
      <w:pPr>
        <w:jc w:val="center"/>
        <w:rPr>
          <w:b/>
          <w:bCs/>
          <w:sz w:val="56"/>
          <w:szCs w:val="56"/>
        </w:rPr>
      </w:pPr>
    </w:p>
    <w:p w14:paraId="12EE8C65" w14:textId="77777777" w:rsidR="00F247A8" w:rsidRDefault="00F247A8" w:rsidP="00CC649E">
      <w:pPr>
        <w:jc w:val="center"/>
        <w:rPr>
          <w:b/>
          <w:bCs/>
          <w:sz w:val="56"/>
          <w:szCs w:val="56"/>
        </w:rPr>
      </w:pPr>
    </w:p>
    <w:p w14:paraId="2D1D1EB2" w14:textId="77777777" w:rsidR="00F247A8" w:rsidRPr="00CF4892" w:rsidRDefault="00F247A8" w:rsidP="00CC649E">
      <w:pPr>
        <w:jc w:val="center"/>
        <w:rPr>
          <w:b/>
          <w:bCs/>
          <w:sz w:val="56"/>
          <w:szCs w:val="56"/>
        </w:rPr>
      </w:pPr>
    </w:p>
    <w:p w14:paraId="2125473C" w14:textId="4E6CA76F" w:rsidR="00CC649E" w:rsidRPr="00CF4892" w:rsidRDefault="002351AE" w:rsidP="00CC649E">
      <w:pPr>
        <w:jc w:val="center"/>
        <w:rPr>
          <w:b/>
          <w:bCs/>
          <w:sz w:val="56"/>
          <w:szCs w:val="56"/>
        </w:rPr>
      </w:pPr>
      <w:r w:rsidRPr="00CF4892">
        <w:rPr>
          <w:b/>
          <w:bCs/>
          <w:noProof/>
          <w:sz w:val="56"/>
          <w:szCs w:val="56"/>
        </w:rPr>
        <w:drawing>
          <wp:inline distT="0" distB="0" distL="0" distR="0" wp14:anchorId="399E0230" wp14:editId="1DDCC78A">
            <wp:extent cx="2990469" cy="2276399"/>
            <wp:effectExtent l="0" t="0" r="0" b="0"/>
            <wp:docPr id="7866159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11" t="1765" r="16115" b="28382"/>
                    <a:stretch>
                      <a:fillRect/>
                    </a:stretch>
                  </pic:blipFill>
                  <pic:spPr bwMode="auto">
                    <a:xfrm>
                      <a:off x="0" y="0"/>
                      <a:ext cx="3003156" cy="2286056"/>
                    </a:xfrm>
                    <a:prstGeom prst="rect">
                      <a:avLst/>
                    </a:prstGeom>
                    <a:noFill/>
                    <a:ln>
                      <a:noFill/>
                    </a:ln>
                    <a:extLst>
                      <a:ext uri="{53640926-AAD7-44D8-BBD7-CCE9431645EC}">
                        <a14:shadowObscured xmlns:a14="http://schemas.microsoft.com/office/drawing/2010/main"/>
                      </a:ext>
                    </a:extLst>
                  </pic:spPr>
                </pic:pic>
              </a:graphicData>
            </a:graphic>
          </wp:inline>
        </w:drawing>
      </w:r>
      <w:r w:rsidR="00001541" w:rsidRPr="00CF4892">
        <w:rPr>
          <w:b/>
          <w:bCs/>
          <w:noProof/>
          <w:sz w:val="56"/>
          <w:szCs w:val="56"/>
        </w:rPr>
        <w:drawing>
          <wp:inline distT="0" distB="0" distL="0" distR="0" wp14:anchorId="53D60888" wp14:editId="2A7D240D">
            <wp:extent cx="2385060" cy="2406339"/>
            <wp:effectExtent l="0" t="0" r="0" b="0"/>
            <wp:docPr id="31513047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437" t="12843" r="6726"/>
                    <a:stretch>
                      <a:fillRect/>
                    </a:stretch>
                  </pic:blipFill>
                  <pic:spPr bwMode="auto">
                    <a:xfrm>
                      <a:off x="0" y="0"/>
                      <a:ext cx="2399004" cy="2420408"/>
                    </a:xfrm>
                    <a:prstGeom prst="rect">
                      <a:avLst/>
                    </a:prstGeom>
                    <a:noFill/>
                    <a:ln>
                      <a:noFill/>
                    </a:ln>
                    <a:extLst>
                      <a:ext uri="{53640926-AAD7-44D8-BBD7-CCE9431645EC}">
                        <a14:shadowObscured xmlns:a14="http://schemas.microsoft.com/office/drawing/2010/main"/>
                      </a:ext>
                    </a:extLst>
                  </pic:spPr>
                </pic:pic>
              </a:graphicData>
            </a:graphic>
          </wp:inline>
        </w:drawing>
      </w:r>
    </w:p>
    <w:p w14:paraId="7467258C" w14:textId="77777777" w:rsidR="00CC649E" w:rsidRDefault="00CC649E" w:rsidP="00CC649E">
      <w:pPr>
        <w:rPr>
          <w:b/>
          <w:bCs/>
        </w:rPr>
      </w:pPr>
    </w:p>
    <w:p w14:paraId="5D8281B9" w14:textId="77777777" w:rsidR="00F247A8" w:rsidRDefault="00F247A8" w:rsidP="00A641F5">
      <w:pPr>
        <w:tabs>
          <w:tab w:val="left" w:pos="851"/>
        </w:tabs>
        <w:rPr>
          <w:b/>
          <w:bCs/>
        </w:rPr>
      </w:pPr>
    </w:p>
    <w:p w14:paraId="77C91D39" w14:textId="77777777" w:rsidR="00B858ED" w:rsidRDefault="00B858ED" w:rsidP="00A641F5">
      <w:pPr>
        <w:tabs>
          <w:tab w:val="left" w:pos="851"/>
        </w:tabs>
        <w:spacing w:after="0"/>
        <w:rPr>
          <w:b/>
          <w:bCs/>
        </w:rPr>
      </w:pPr>
    </w:p>
    <w:p w14:paraId="792D08B0" w14:textId="51325FCA" w:rsidR="00B858ED" w:rsidRPr="00A641F5" w:rsidRDefault="00B858ED" w:rsidP="00A641F5">
      <w:pPr>
        <w:tabs>
          <w:tab w:val="left" w:pos="851"/>
        </w:tabs>
        <w:spacing w:after="0"/>
      </w:pPr>
      <w:r w:rsidRPr="00B858ED">
        <w:rPr>
          <w:b/>
          <w:bCs/>
          <w:noProof/>
        </w:rPr>
        <w:drawing>
          <wp:anchor distT="0" distB="0" distL="114300" distR="114300" simplePos="0" relativeHeight="251661312" behindDoc="0" locked="0" layoutInCell="1" allowOverlap="1" wp14:anchorId="1C34BD57" wp14:editId="43A509C6">
            <wp:simplePos x="0" y="0"/>
            <wp:positionH relativeFrom="column">
              <wp:posOffset>635</wp:posOffset>
            </wp:positionH>
            <wp:positionV relativeFrom="paragraph">
              <wp:posOffset>-1270</wp:posOffset>
            </wp:positionV>
            <wp:extent cx="427990" cy="237490"/>
            <wp:effectExtent l="0" t="0" r="0" b="0"/>
            <wp:wrapSquare wrapText="bothSides"/>
            <wp:docPr id="375708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990" cy="237490"/>
                    </a:xfrm>
                    <a:prstGeom prst="rect">
                      <a:avLst/>
                    </a:prstGeom>
                    <a:noFill/>
                    <a:ln>
                      <a:noFill/>
                    </a:ln>
                  </pic:spPr>
                </pic:pic>
              </a:graphicData>
            </a:graphic>
          </wp:anchor>
        </w:drawing>
      </w:r>
      <w:r>
        <w:rPr>
          <w:b/>
          <w:bCs/>
        </w:rPr>
        <w:t xml:space="preserve"> Medizinprodukt</w:t>
      </w:r>
      <w:r w:rsidR="00A37D77">
        <w:rPr>
          <w:b/>
          <w:bCs/>
        </w:rPr>
        <w:t>:</w:t>
      </w:r>
      <w:r w:rsidR="00A37D77">
        <w:rPr>
          <w:b/>
          <w:bCs/>
        </w:rPr>
        <w:tab/>
      </w:r>
      <w:r w:rsidR="00A37D77">
        <w:rPr>
          <w:b/>
          <w:bCs/>
        </w:rPr>
        <w:tab/>
      </w:r>
      <w:r w:rsidR="00A37D77">
        <w:rPr>
          <w:b/>
          <w:bCs/>
        </w:rPr>
        <w:tab/>
      </w:r>
      <w:r w:rsidRPr="00A641F5">
        <w:t>Klasse I</w:t>
      </w:r>
    </w:p>
    <w:p w14:paraId="67B7F3EA" w14:textId="1678DB96" w:rsidR="00326364" w:rsidRPr="00C23F1F" w:rsidRDefault="00326364" w:rsidP="00A641F5">
      <w:pPr>
        <w:tabs>
          <w:tab w:val="left" w:pos="851"/>
        </w:tabs>
        <w:spacing w:after="0"/>
      </w:pPr>
      <w:proofErr w:type="spellStart"/>
      <w:r w:rsidRPr="00C23F1F">
        <w:rPr>
          <w:b/>
          <w:bCs/>
        </w:rPr>
        <w:t>Anwendbare</w:t>
      </w:r>
      <w:proofErr w:type="spellEnd"/>
      <w:r w:rsidRPr="00C23F1F">
        <w:rPr>
          <w:b/>
          <w:bCs/>
        </w:rPr>
        <w:t xml:space="preserve"> </w:t>
      </w:r>
      <w:proofErr w:type="spellStart"/>
      <w:r w:rsidRPr="00C23F1F">
        <w:rPr>
          <w:b/>
          <w:bCs/>
        </w:rPr>
        <w:t>Verordnung</w:t>
      </w:r>
      <w:proofErr w:type="spellEnd"/>
      <w:r w:rsidRPr="00C23F1F">
        <w:t xml:space="preserve">: </w:t>
      </w:r>
      <w:r w:rsidR="00A37D77" w:rsidRPr="00C23F1F">
        <w:tab/>
      </w:r>
      <w:r w:rsidRPr="00C23F1F">
        <w:t xml:space="preserve">(EU) 2017/745 </w:t>
      </w:r>
      <w:proofErr w:type="spellStart"/>
      <w:r w:rsidRPr="00C23F1F">
        <w:t>über</w:t>
      </w:r>
      <w:proofErr w:type="spellEnd"/>
      <w:r w:rsidRPr="00C23F1F">
        <w:t xml:space="preserve"> </w:t>
      </w:r>
      <w:proofErr w:type="spellStart"/>
      <w:r w:rsidRPr="00C23F1F">
        <w:t>Medizinprodukte</w:t>
      </w:r>
      <w:proofErr w:type="spellEnd"/>
    </w:p>
    <w:p w14:paraId="76B71A40" w14:textId="6995EFE9" w:rsidR="00B858ED" w:rsidRPr="00C23F1F" w:rsidRDefault="007B0D42" w:rsidP="00A641F5">
      <w:pPr>
        <w:tabs>
          <w:tab w:val="left" w:pos="851"/>
        </w:tabs>
        <w:spacing w:after="0"/>
        <w:rPr>
          <w:b/>
          <w:bCs/>
        </w:rPr>
      </w:pPr>
      <w:r w:rsidRPr="00B858ED">
        <w:rPr>
          <w:b/>
          <w:bCs/>
          <w:noProof/>
        </w:rPr>
        <w:drawing>
          <wp:anchor distT="0" distB="0" distL="114300" distR="114300" simplePos="0" relativeHeight="251660288" behindDoc="0" locked="0" layoutInCell="1" allowOverlap="1" wp14:anchorId="749171BE" wp14:editId="3821B42F">
            <wp:simplePos x="0" y="0"/>
            <wp:positionH relativeFrom="margin">
              <wp:align>left</wp:align>
            </wp:positionH>
            <wp:positionV relativeFrom="paragraph">
              <wp:posOffset>151989</wp:posOffset>
            </wp:positionV>
            <wp:extent cx="313690" cy="304800"/>
            <wp:effectExtent l="0" t="0" r="0" b="0"/>
            <wp:wrapSquare wrapText="bothSides"/>
            <wp:docPr id="170926941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313690" cy="304800"/>
                    </a:xfrm>
                    <a:prstGeom prst="rect">
                      <a:avLst/>
                    </a:prstGeom>
                    <a:noFill/>
                    <a:ln>
                      <a:noFill/>
                    </a:ln>
                  </pic:spPr>
                </pic:pic>
              </a:graphicData>
            </a:graphic>
          </wp:anchor>
        </w:drawing>
      </w:r>
    </w:p>
    <w:p w14:paraId="0B0D97FD" w14:textId="39F130B3" w:rsidR="00B858ED" w:rsidRPr="00A641F5" w:rsidRDefault="00B858ED" w:rsidP="00A641F5">
      <w:pPr>
        <w:tabs>
          <w:tab w:val="left" w:pos="851"/>
        </w:tabs>
        <w:spacing w:after="0"/>
        <w:ind w:left="4248" w:hanging="4248"/>
        <w:rPr>
          <w:lang w:val="fr-FR"/>
        </w:rPr>
      </w:pPr>
      <w:r w:rsidRPr="00C23F1F">
        <w:rPr>
          <w:b/>
          <w:bCs/>
        </w:rPr>
        <w:t xml:space="preserve"> </w:t>
      </w:r>
      <w:r w:rsidRPr="00C23F1F">
        <w:rPr>
          <w:b/>
          <w:bCs/>
        </w:rPr>
        <w:tab/>
      </w:r>
      <w:r w:rsidRPr="00A641F5">
        <w:rPr>
          <w:b/>
          <w:bCs/>
          <w:lang w:val="fr-FR"/>
        </w:rPr>
        <w:t>Hersteller</w:t>
      </w:r>
      <w:r w:rsidRPr="00A641F5">
        <w:rPr>
          <w:lang w:val="fr-FR"/>
        </w:rPr>
        <w:t xml:space="preserve">: </w:t>
      </w:r>
      <w:r w:rsidR="00A37D77" w:rsidRPr="00A641F5">
        <w:rPr>
          <w:lang w:val="fr-FR"/>
        </w:rPr>
        <w:tab/>
      </w:r>
      <w:r w:rsidRPr="00A641F5">
        <w:rPr>
          <w:lang w:val="fr-FR"/>
        </w:rPr>
        <w:t>KAPSYS SAS, 694 Avenue Maurice Donat</w:t>
      </w:r>
      <w:r w:rsidR="00A37D77" w:rsidRPr="00A641F5">
        <w:rPr>
          <w:lang w:val="fr-FR"/>
        </w:rPr>
        <w:br/>
      </w:r>
      <w:r w:rsidRPr="00A641F5">
        <w:rPr>
          <w:lang w:val="fr-FR"/>
        </w:rPr>
        <w:t>06250 Mougins, Frankreich</w:t>
      </w:r>
    </w:p>
    <w:p w14:paraId="37E141C3" w14:textId="77777777" w:rsidR="007B0D42" w:rsidRPr="00A641F5" w:rsidRDefault="007B0D42" w:rsidP="00A641F5">
      <w:pPr>
        <w:tabs>
          <w:tab w:val="left" w:pos="851"/>
        </w:tabs>
        <w:spacing w:after="0"/>
        <w:rPr>
          <w:lang w:val="fr-FR"/>
        </w:rPr>
      </w:pPr>
    </w:p>
    <w:p w14:paraId="485EA4F2" w14:textId="1AEB3808" w:rsidR="00B858ED" w:rsidRDefault="00B858ED" w:rsidP="00A641F5">
      <w:pPr>
        <w:tabs>
          <w:tab w:val="left" w:pos="851"/>
        </w:tabs>
        <w:spacing w:after="0"/>
        <w:rPr>
          <w:lang w:val="fr-FR"/>
        </w:rPr>
      </w:pPr>
      <w:r w:rsidRPr="00B858ED">
        <w:rPr>
          <w:b/>
          <w:bCs/>
          <w:noProof/>
        </w:rPr>
        <w:drawing>
          <wp:anchor distT="0" distB="0" distL="114300" distR="114300" simplePos="0" relativeHeight="251659264" behindDoc="0" locked="0" layoutInCell="1" allowOverlap="1" wp14:anchorId="211DBD79" wp14:editId="580AC828">
            <wp:simplePos x="0" y="0"/>
            <wp:positionH relativeFrom="column">
              <wp:posOffset>635</wp:posOffset>
            </wp:positionH>
            <wp:positionV relativeFrom="paragraph">
              <wp:posOffset>1905</wp:posOffset>
            </wp:positionV>
            <wp:extent cx="437515" cy="237490"/>
            <wp:effectExtent l="0" t="0" r="635" b="0"/>
            <wp:wrapSquare wrapText="bothSides"/>
            <wp:docPr id="183896078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515" cy="237490"/>
                    </a:xfrm>
                    <a:prstGeom prst="rect">
                      <a:avLst/>
                    </a:prstGeom>
                    <a:noFill/>
                    <a:ln>
                      <a:noFill/>
                    </a:ln>
                  </pic:spPr>
                </pic:pic>
              </a:graphicData>
            </a:graphic>
          </wp:anchor>
        </w:drawing>
      </w:r>
      <w:proofErr w:type="spellStart"/>
      <w:r w:rsidRPr="00A641F5">
        <w:rPr>
          <w:b/>
          <w:bCs/>
          <w:lang w:val="fr-FR"/>
        </w:rPr>
        <w:t>Eindeutige</w:t>
      </w:r>
      <w:proofErr w:type="spellEnd"/>
      <w:r w:rsidRPr="00A641F5">
        <w:rPr>
          <w:b/>
          <w:bCs/>
          <w:lang w:val="fr-FR"/>
        </w:rPr>
        <w:t xml:space="preserve"> </w:t>
      </w:r>
      <w:proofErr w:type="spellStart"/>
      <w:r w:rsidRPr="00A641F5">
        <w:rPr>
          <w:b/>
          <w:bCs/>
          <w:lang w:val="fr-FR"/>
        </w:rPr>
        <w:t>Produktkennung</w:t>
      </w:r>
      <w:proofErr w:type="spellEnd"/>
      <w:r w:rsidR="00A37D77" w:rsidRPr="00A641F5">
        <w:rPr>
          <w:b/>
          <w:bCs/>
          <w:lang w:val="fr-FR"/>
        </w:rPr>
        <w:t>:</w:t>
      </w:r>
      <w:r w:rsidR="00A37D77" w:rsidRPr="00A641F5">
        <w:rPr>
          <w:b/>
          <w:bCs/>
          <w:lang w:val="fr-FR"/>
        </w:rPr>
        <w:tab/>
      </w:r>
      <w:r w:rsidRPr="00A641F5">
        <w:rPr>
          <w:lang w:val="fr-FR"/>
        </w:rPr>
        <w:t>376017745KAPX01BQ</w:t>
      </w:r>
    </w:p>
    <w:p w14:paraId="0B7E3047" w14:textId="77777777" w:rsidR="003A3EBC" w:rsidRPr="002574F0" w:rsidRDefault="003A3EBC" w:rsidP="003A3EBC">
      <w:pPr>
        <w:tabs>
          <w:tab w:val="left" w:pos="851"/>
          <w:tab w:val="left" w:pos="4536"/>
        </w:tabs>
        <w:spacing w:after="0"/>
        <w:rPr>
          <w:b/>
          <w:bCs/>
          <w:lang w:val="fr-FR"/>
        </w:rPr>
      </w:pPr>
      <w:r w:rsidRPr="002574F0">
        <w:rPr>
          <w:b/>
          <w:bCs/>
          <w:lang w:val="fr-FR"/>
        </w:rPr>
        <w:t>UDI-DI</w:t>
      </w:r>
      <w:r>
        <w:rPr>
          <w:b/>
          <w:bCs/>
          <w:lang w:val="fr-FR"/>
        </w:rPr>
        <w:t> (GS1):</w:t>
      </w:r>
      <w:r>
        <w:rPr>
          <w:b/>
          <w:bCs/>
          <w:lang w:val="fr-FR"/>
        </w:rPr>
        <w:tab/>
      </w:r>
      <w:r w:rsidRPr="002574F0">
        <w:rPr>
          <w:lang w:val="fr-FR"/>
        </w:rPr>
        <w:t>03760177451407</w:t>
      </w:r>
    </w:p>
    <w:p w14:paraId="1AE62DF8" w14:textId="77777777" w:rsidR="003A3EBC" w:rsidRPr="00A641F5" w:rsidRDefault="003A3EBC" w:rsidP="00A641F5">
      <w:pPr>
        <w:tabs>
          <w:tab w:val="left" w:pos="851"/>
        </w:tabs>
        <w:spacing w:after="0"/>
        <w:rPr>
          <w:lang w:val="fr-FR"/>
        </w:rPr>
      </w:pPr>
    </w:p>
    <w:p w14:paraId="199BD276" w14:textId="13494060" w:rsidR="00B858ED" w:rsidRPr="00A641F5" w:rsidRDefault="00B858ED" w:rsidP="00A641F5">
      <w:pPr>
        <w:tabs>
          <w:tab w:val="left" w:pos="851"/>
        </w:tabs>
        <w:spacing w:after="0"/>
        <w:rPr>
          <w:lang w:val="fr-FR"/>
        </w:rPr>
      </w:pPr>
      <w:r w:rsidRPr="00A641F5">
        <w:rPr>
          <w:b/>
          <w:bCs/>
          <w:lang w:val="fr-FR"/>
        </w:rPr>
        <w:t>Handelsname</w:t>
      </w:r>
      <w:r w:rsidRPr="00A641F5">
        <w:rPr>
          <w:lang w:val="fr-FR"/>
        </w:rPr>
        <w:t xml:space="preserve">: </w:t>
      </w:r>
      <w:r w:rsidR="00A37D77" w:rsidRPr="00A641F5">
        <w:rPr>
          <w:lang w:val="fr-FR"/>
        </w:rPr>
        <w:tab/>
      </w:r>
      <w:r w:rsidR="00A37D77" w:rsidRPr="00A641F5">
        <w:rPr>
          <w:lang w:val="fr-FR"/>
        </w:rPr>
        <w:tab/>
      </w:r>
      <w:r w:rsidRPr="00A641F5">
        <w:rPr>
          <w:lang w:val="fr-FR"/>
        </w:rPr>
        <w:t>KapX</w:t>
      </w:r>
    </w:p>
    <w:p w14:paraId="25FAB26B" w14:textId="51510A71" w:rsidR="00B858ED" w:rsidRPr="00A641F5" w:rsidRDefault="00B858ED" w:rsidP="00A641F5">
      <w:pPr>
        <w:tabs>
          <w:tab w:val="left" w:pos="851"/>
        </w:tabs>
        <w:spacing w:after="0"/>
        <w:rPr>
          <w:lang w:val="fr-FR"/>
        </w:rPr>
      </w:pPr>
      <w:r w:rsidRPr="00B858ED">
        <w:rPr>
          <w:noProof/>
        </w:rPr>
        <w:drawing>
          <wp:anchor distT="0" distB="0" distL="114300" distR="114300" simplePos="0" relativeHeight="251658240" behindDoc="0" locked="0" layoutInCell="1" allowOverlap="1" wp14:anchorId="2C69BEF3" wp14:editId="1E8DA03C">
            <wp:simplePos x="0" y="0"/>
            <wp:positionH relativeFrom="column">
              <wp:posOffset>1158</wp:posOffset>
            </wp:positionH>
            <wp:positionV relativeFrom="paragraph">
              <wp:posOffset>-598</wp:posOffset>
            </wp:positionV>
            <wp:extent cx="406800" cy="237600"/>
            <wp:effectExtent l="0" t="0" r="0" b="0"/>
            <wp:wrapSquare wrapText="bothSides"/>
            <wp:docPr id="1775534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406800" cy="237600"/>
                    </a:xfrm>
                    <a:prstGeom prst="rect">
                      <a:avLst/>
                    </a:prstGeom>
                    <a:noFill/>
                    <a:ln>
                      <a:noFill/>
                    </a:ln>
                  </pic:spPr>
                </pic:pic>
              </a:graphicData>
            </a:graphic>
          </wp:anchor>
        </w:drawing>
      </w:r>
      <w:r w:rsidR="007B0D42" w:rsidRPr="00A641F5">
        <w:rPr>
          <w:lang w:val="fr-FR"/>
        </w:rPr>
        <w:tab/>
      </w:r>
      <w:r w:rsidR="00A37D77" w:rsidRPr="00A641F5">
        <w:rPr>
          <w:b/>
          <w:bCs/>
          <w:lang w:val="fr-FR"/>
        </w:rPr>
        <w:t>Katalog-Referenz</w:t>
      </w:r>
      <w:r w:rsidR="007B0D42" w:rsidRPr="00A641F5">
        <w:rPr>
          <w:b/>
          <w:bCs/>
          <w:lang w:val="fr-FR"/>
        </w:rPr>
        <w:t>:</w:t>
      </w:r>
      <w:r w:rsidR="007B0D42" w:rsidRPr="00A641F5">
        <w:rPr>
          <w:lang w:val="fr-FR"/>
        </w:rPr>
        <w:t xml:space="preserve"> </w:t>
      </w:r>
      <w:r w:rsidR="00A37D77" w:rsidRPr="00A641F5">
        <w:rPr>
          <w:lang w:val="fr-FR"/>
        </w:rPr>
        <w:tab/>
      </w:r>
      <w:r w:rsidR="00A37D77" w:rsidRPr="00A641F5">
        <w:rPr>
          <w:lang w:val="fr-FR"/>
        </w:rPr>
        <w:tab/>
      </w:r>
      <w:r w:rsidR="007B0D42" w:rsidRPr="00A641F5">
        <w:rPr>
          <w:lang w:val="fr-FR"/>
        </w:rPr>
        <w:t>KAP51000</w:t>
      </w:r>
    </w:p>
    <w:p w14:paraId="6B6AFF28" w14:textId="77777777" w:rsidR="00B858ED" w:rsidRPr="00A641F5" w:rsidRDefault="00B858ED" w:rsidP="00A641F5">
      <w:pPr>
        <w:tabs>
          <w:tab w:val="left" w:pos="851"/>
          <w:tab w:val="left" w:pos="993"/>
        </w:tabs>
        <w:spacing w:after="0"/>
        <w:rPr>
          <w:b/>
          <w:bCs/>
          <w:lang w:val="fr-FR"/>
        </w:rPr>
      </w:pPr>
    </w:p>
    <w:p w14:paraId="059EE30B" w14:textId="3C5C4458" w:rsidR="00B858ED" w:rsidRPr="00A641F5" w:rsidRDefault="00B858ED" w:rsidP="00B858ED">
      <w:pPr>
        <w:spacing w:after="0"/>
        <w:rPr>
          <w:lang w:val="fr-FR"/>
        </w:rPr>
      </w:pPr>
      <w:proofErr w:type="spellStart"/>
      <w:r w:rsidRPr="00A641F5">
        <w:rPr>
          <w:b/>
          <w:bCs/>
          <w:lang w:val="fr-FR"/>
        </w:rPr>
        <w:t>Dokumentennummer</w:t>
      </w:r>
      <w:proofErr w:type="spellEnd"/>
      <w:r w:rsidRPr="00A641F5">
        <w:rPr>
          <w:lang w:val="fr-FR"/>
        </w:rPr>
        <w:t xml:space="preserve">: </w:t>
      </w:r>
      <w:r w:rsidR="00A37D77" w:rsidRPr="00A641F5">
        <w:rPr>
          <w:lang w:val="fr-FR"/>
        </w:rPr>
        <w:tab/>
      </w:r>
      <w:r w:rsidR="00A37D77" w:rsidRPr="00A641F5">
        <w:rPr>
          <w:lang w:val="fr-FR"/>
        </w:rPr>
        <w:tab/>
      </w:r>
      <w:r w:rsidR="00A37D77" w:rsidRPr="00A641F5">
        <w:rPr>
          <w:lang w:val="fr-FR"/>
        </w:rPr>
        <w:tab/>
      </w:r>
      <w:r w:rsidRPr="00A641F5">
        <w:rPr>
          <w:lang w:val="fr-FR"/>
        </w:rPr>
        <w:t>IFU-KAPX-</w:t>
      </w:r>
      <w:r w:rsidR="003A3EBC">
        <w:rPr>
          <w:lang w:val="fr-FR"/>
        </w:rPr>
        <w:t>DE</w:t>
      </w:r>
      <w:r w:rsidRPr="00A641F5">
        <w:rPr>
          <w:lang w:val="fr-FR"/>
        </w:rPr>
        <w:t>-1.</w:t>
      </w:r>
      <w:r w:rsidR="003A3EBC">
        <w:rPr>
          <w:lang w:val="fr-FR"/>
        </w:rPr>
        <w:t>9</w:t>
      </w:r>
    </w:p>
    <w:p w14:paraId="73F39F73" w14:textId="1E952F57" w:rsidR="00785B72" w:rsidRPr="00A641F5" w:rsidRDefault="00326364" w:rsidP="00326364">
      <w:pPr>
        <w:spacing w:after="0"/>
        <w:rPr>
          <w:lang w:val="fr-FR"/>
        </w:rPr>
      </w:pPr>
      <w:r w:rsidRPr="00A641F5">
        <w:rPr>
          <w:b/>
          <w:bCs/>
          <w:lang w:val="fr-FR"/>
        </w:rPr>
        <w:t>Version</w:t>
      </w:r>
      <w:r w:rsidRPr="00A641F5">
        <w:rPr>
          <w:lang w:val="fr-FR"/>
        </w:rPr>
        <w:t xml:space="preserve">: </w:t>
      </w:r>
      <w:r w:rsidR="00A37D77" w:rsidRPr="00A641F5">
        <w:rPr>
          <w:lang w:val="fr-FR"/>
        </w:rPr>
        <w:tab/>
      </w:r>
      <w:r w:rsidR="00A37D77" w:rsidRPr="00A641F5">
        <w:rPr>
          <w:lang w:val="fr-FR"/>
        </w:rPr>
        <w:tab/>
      </w:r>
      <w:r w:rsidR="00A37D77" w:rsidRPr="00A641F5">
        <w:rPr>
          <w:lang w:val="fr-FR"/>
        </w:rPr>
        <w:tab/>
      </w:r>
      <w:r w:rsidR="00A37D77" w:rsidRPr="00A641F5">
        <w:rPr>
          <w:lang w:val="fr-FR"/>
        </w:rPr>
        <w:tab/>
      </w:r>
      <w:r w:rsidR="00A37D77" w:rsidRPr="00A641F5">
        <w:rPr>
          <w:lang w:val="fr-FR"/>
        </w:rPr>
        <w:tab/>
      </w:r>
      <w:r w:rsidRPr="00A641F5">
        <w:rPr>
          <w:lang w:val="fr-FR"/>
        </w:rPr>
        <w:t>1.</w:t>
      </w:r>
      <w:r w:rsidR="003A3EBC">
        <w:rPr>
          <w:lang w:val="fr-FR"/>
        </w:rPr>
        <w:t>9</w:t>
      </w:r>
    </w:p>
    <w:p w14:paraId="1715422F" w14:textId="354C1773" w:rsidR="00326364" w:rsidRPr="00A641F5" w:rsidRDefault="00785B72" w:rsidP="003A3EBC">
      <w:pPr>
        <w:rPr>
          <w:lang w:val="fr-FR"/>
        </w:rPr>
      </w:pPr>
      <w:proofErr w:type="spellStart"/>
      <w:r w:rsidRPr="00A641F5">
        <w:rPr>
          <w:b/>
          <w:bCs/>
          <w:lang w:val="fr-FR"/>
        </w:rPr>
        <w:t>Veröffentlichungsdatum</w:t>
      </w:r>
      <w:proofErr w:type="spellEnd"/>
      <w:r w:rsidRPr="00A641F5">
        <w:rPr>
          <w:lang w:val="fr-FR"/>
        </w:rPr>
        <w:t xml:space="preserve">: </w:t>
      </w:r>
      <w:r w:rsidR="00A37D77" w:rsidRPr="00A641F5">
        <w:rPr>
          <w:lang w:val="fr-FR"/>
        </w:rPr>
        <w:tab/>
      </w:r>
      <w:r w:rsidR="00A37D77" w:rsidRPr="00A641F5">
        <w:rPr>
          <w:lang w:val="fr-FR"/>
        </w:rPr>
        <w:tab/>
      </w:r>
      <w:r w:rsidR="00A37D77" w:rsidRPr="00A641F5">
        <w:rPr>
          <w:lang w:val="fr-FR"/>
        </w:rPr>
        <w:tab/>
      </w:r>
      <w:r w:rsidR="003A3EBC" w:rsidRPr="003A3EBC">
        <w:rPr>
          <w:lang w:val="fr-FR"/>
        </w:rPr>
        <w:t>Oktober</w:t>
      </w:r>
      <w:r w:rsidR="003A3EBC">
        <w:rPr>
          <w:lang w:val="fr-FR"/>
        </w:rPr>
        <w:t xml:space="preserve"> </w:t>
      </w:r>
      <w:r w:rsidR="00326364" w:rsidRPr="00A641F5">
        <w:rPr>
          <w:lang w:val="fr-FR"/>
        </w:rPr>
        <w:t xml:space="preserve"> 2026</w:t>
      </w:r>
    </w:p>
    <w:p w14:paraId="18D62B05" w14:textId="77777777" w:rsidR="00F247A8" w:rsidRPr="00A641F5" w:rsidRDefault="00F247A8">
      <w:pPr>
        <w:rPr>
          <w:sz w:val="18"/>
          <w:szCs w:val="18"/>
          <w:lang w:val="fr-FR"/>
        </w:rPr>
      </w:pPr>
      <w:r w:rsidRPr="00A641F5">
        <w:rPr>
          <w:b/>
          <w:sz w:val="18"/>
          <w:szCs w:val="18"/>
          <w:lang w:val="fr-FR"/>
        </w:rPr>
        <w:br w:type="page"/>
      </w:r>
    </w:p>
    <w:sdt>
      <w:sdtPr>
        <w:rPr>
          <w:rFonts w:asciiTheme="minorHAnsi" w:eastAsiaTheme="minorHAnsi" w:hAnsiTheme="minorHAnsi" w:cstheme="minorBidi"/>
          <w:b w:val="0"/>
          <w:color w:val="auto"/>
          <w:kern w:val="2"/>
          <w:sz w:val="18"/>
          <w:szCs w:val="18"/>
          <w:lang w:eastAsia="en-US"/>
          <w14:ligatures w14:val="standardContextual"/>
        </w:rPr>
        <w:id w:val="1084259518"/>
        <w:docPartObj>
          <w:docPartGallery w:val="Table of Contents"/>
          <w:docPartUnique/>
        </w:docPartObj>
      </w:sdtPr>
      <w:sdtEndPr>
        <w:rPr>
          <w:bCs/>
          <w:sz w:val="20"/>
        </w:rPr>
      </w:sdtEndPr>
      <w:sdtContent>
        <w:p w14:paraId="218EFD41" w14:textId="2484E1C6" w:rsidR="00FE6E3E" w:rsidRPr="00A641F5" w:rsidRDefault="00FE6E3E">
          <w:pPr>
            <w:pStyle w:val="En-ttedetabledesmatires"/>
            <w:rPr>
              <w:rFonts w:asciiTheme="minorHAnsi" w:hAnsiTheme="minorHAnsi"/>
              <w:color w:val="auto"/>
              <w:lang w:val="fr-FR"/>
            </w:rPr>
          </w:pPr>
          <w:r w:rsidRPr="00A641F5">
            <w:rPr>
              <w:rFonts w:asciiTheme="minorHAnsi" w:hAnsiTheme="minorHAnsi"/>
              <w:color w:val="auto"/>
              <w:lang w:val="fr-FR"/>
            </w:rPr>
            <w:t>Inhaltsverzeichnis</w:t>
          </w:r>
        </w:p>
        <w:p w14:paraId="4CB42900" w14:textId="23154B47" w:rsidR="003A3EBC" w:rsidRDefault="00FE6E3E">
          <w:pPr>
            <w:pStyle w:val="TM1"/>
            <w:rPr>
              <w:rFonts w:eastAsiaTheme="minorEastAsia"/>
              <w:i w:val="0"/>
              <w:iCs w:val="0"/>
              <w:szCs w:val="24"/>
              <w:lang w:val="fr-FR" w:eastAsia="fr-FR"/>
            </w:rPr>
          </w:pPr>
          <w:r w:rsidRPr="00CF4892">
            <w:rPr>
              <w:noProof w:val="0"/>
              <w:szCs w:val="24"/>
            </w:rPr>
            <w:fldChar w:fldCharType="begin"/>
          </w:r>
          <w:r w:rsidRPr="00CF4892">
            <w:rPr>
              <w:noProof w:val="0"/>
              <w:szCs w:val="24"/>
            </w:rPr>
            <w:instrText xml:space="preserve"> TOC \o "1-3" \h \z \u </w:instrText>
          </w:r>
          <w:r w:rsidRPr="00CF4892">
            <w:rPr>
              <w:noProof w:val="0"/>
              <w:szCs w:val="24"/>
            </w:rPr>
            <w:fldChar w:fldCharType="separate"/>
          </w:r>
          <w:hyperlink w:anchor="_Toc242702176" w:history="1">
            <w:r w:rsidR="003A3EBC" w:rsidRPr="007177EB">
              <w:rPr>
                <w:rStyle w:val="Lienhypertexte"/>
              </w:rPr>
              <w:t>Einführung</w:t>
            </w:r>
            <w:r w:rsidR="003A3EBC">
              <w:rPr>
                <w:webHidden/>
              </w:rPr>
              <w:tab/>
            </w:r>
            <w:r w:rsidR="003A3EBC">
              <w:rPr>
                <w:webHidden/>
              </w:rPr>
              <w:fldChar w:fldCharType="begin"/>
            </w:r>
            <w:r w:rsidR="003A3EBC">
              <w:rPr>
                <w:webHidden/>
              </w:rPr>
              <w:instrText xml:space="preserve"> PAGEREF _Toc242702176 \h </w:instrText>
            </w:r>
            <w:r w:rsidR="003A3EBC">
              <w:rPr>
                <w:webHidden/>
              </w:rPr>
            </w:r>
            <w:r w:rsidR="003A3EBC">
              <w:rPr>
                <w:webHidden/>
              </w:rPr>
              <w:fldChar w:fldCharType="separate"/>
            </w:r>
            <w:r w:rsidR="003A3EBC">
              <w:rPr>
                <w:webHidden/>
              </w:rPr>
              <w:t>3</w:t>
            </w:r>
            <w:r w:rsidR="003A3EBC">
              <w:rPr>
                <w:webHidden/>
              </w:rPr>
              <w:fldChar w:fldCharType="end"/>
            </w:r>
          </w:hyperlink>
        </w:p>
        <w:p w14:paraId="3695BA1F" w14:textId="265E3B07" w:rsidR="003A3EBC" w:rsidRDefault="003A3EBC">
          <w:pPr>
            <w:pStyle w:val="TM1"/>
            <w:rPr>
              <w:rFonts w:eastAsiaTheme="minorEastAsia"/>
              <w:i w:val="0"/>
              <w:iCs w:val="0"/>
              <w:szCs w:val="24"/>
              <w:lang w:val="fr-FR" w:eastAsia="fr-FR"/>
            </w:rPr>
          </w:pPr>
          <w:hyperlink w:anchor="_Toc242702177" w:history="1">
            <w:r w:rsidRPr="007177EB">
              <w:rPr>
                <w:rStyle w:val="Lienhypertexte"/>
              </w:rPr>
              <w:t>Verwendungszweck</w:t>
            </w:r>
            <w:r>
              <w:rPr>
                <w:webHidden/>
              </w:rPr>
              <w:tab/>
            </w:r>
            <w:r>
              <w:rPr>
                <w:webHidden/>
              </w:rPr>
              <w:fldChar w:fldCharType="begin"/>
            </w:r>
            <w:r>
              <w:rPr>
                <w:webHidden/>
              </w:rPr>
              <w:instrText xml:space="preserve"> PAGEREF _Toc242702177 \h </w:instrText>
            </w:r>
            <w:r>
              <w:rPr>
                <w:webHidden/>
              </w:rPr>
            </w:r>
            <w:r>
              <w:rPr>
                <w:webHidden/>
              </w:rPr>
              <w:fldChar w:fldCharType="separate"/>
            </w:r>
            <w:r>
              <w:rPr>
                <w:webHidden/>
              </w:rPr>
              <w:t>3</w:t>
            </w:r>
            <w:r>
              <w:rPr>
                <w:webHidden/>
              </w:rPr>
              <w:fldChar w:fldCharType="end"/>
            </w:r>
          </w:hyperlink>
        </w:p>
        <w:p w14:paraId="2911F7ED" w14:textId="34000E7D" w:rsidR="003A3EBC" w:rsidRDefault="003A3EBC">
          <w:pPr>
            <w:pStyle w:val="TM1"/>
            <w:rPr>
              <w:rFonts w:eastAsiaTheme="minorEastAsia"/>
              <w:i w:val="0"/>
              <w:iCs w:val="0"/>
              <w:szCs w:val="24"/>
              <w:lang w:val="fr-FR" w:eastAsia="fr-FR"/>
            </w:rPr>
          </w:pPr>
          <w:hyperlink w:anchor="_Toc242702178" w:history="1">
            <w:r w:rsidRPr="007177EB">
              <w:rPr>
                <w:rStyle w:val="Lienhypertexte"/>
              </w:rPr>
              <w:t>Sicherheitshinweise</w:t>
            </w:r>
            <w:r>
              <w:rPr>
                <w:webHidden/>
              </w:rPr>
              <w:tab/>
            </w:r>
            <w:r>
              <w:rPr>
                <w:webHidden/>
              </w:rPr>
              <w:fldChar w:fldCharType="begin"/>
            </w:r>
            <w:r>
              <w:rPr>
                <w:webHidden/>
              </w:rPr>
              <w:instrText xml:space="preserve"> PAGEREF _Toc242702178 \h </w:instrText>
            </w:r>
            <w:r>
              <w:rPr>
                <w:webHidden/>
              </w:rPr>
            </w:r>
            <w:r>
              <w:rPr>
                <w:webHidden/>
              </w:rPr>
              <w:fldChar w:fldCharType="separate"/>
            </w:r>
            <w:r>
              <w:rPr>
                <w:webHidden/>
              </w:rPr>
              <w:t>5</w:t>
            </w:r>
            <w:r>
              <w:rPr>
                <w:webHidden/>
              </w:rPr>
              <w:fldChar w:fldCharType="end"/>
            </w:r>
          </w:hyperlink>
        </w:p>
        <w:p w14:paraId="31610F92" w14:textId="726E11B1" w:rsidR="003A3EBC" w:rsidRDefault="003A3EBC">
          <w:pPr>
            <w:pStyle w:val="TM1"/>
            <w:rPr>
              <w:rFonts w:eastAsiaTheme="minorEastAsia"/>
              <w:i w:val="0"/>
              <w:iCs w:val="0"/>
              <w:szCs w:val="24"/>
              <w:lang w:val="fr-FR" w:eastAsia="fr-FR"/>
            </w:rPr>
          </w:pPr>
          <w:hyperlink w:anchor="_Toc242702179" w:history="1">
            <w:r w:rsidRPr="007177EB">
              <w:rPr>
                <w:rStyle w:val="Lienhypertexte"/>
              </w:rPr>
              <w:t>Lieferumfang</w:t>
            </w:r>
            <w:r>
              <w:rPr>
                <w:webHidden/>
              </w:rPr>
              <w:tab/>
            </w:r>
            <w:r>
              <w:rPr>
                <w:webHidden/>
              </w:rPr>
              <w:fldChar w:fldCharType="begin"/>
            </w:r>
            <w:r>
              <w:rPr>
                <w:webHidden/>
              </w:rPr>
              <w:instrText xml:space="preserve"> PAGEREF _Toc242702179 \h </w:instrText>
            </w:r>
            <w:r>
              <w:rPr>
                <w:webHidden/>
              </w:rPr>
            </w:r>
            <w:r>
              <w:rPr>
                <w:webHidden/>
              </w:rPr>
              <w:fldChar w:fldCharType="separate"/>
            </w:r>
            <w:r>
              <w:rPr>
                <w:webHidden/>
              </w:rPr>
              <w:t>6</w:t>
            </w:r>
            <w:r>
              <w:rPr>
                <w:webHidden/>
              </w:rPr>
              <w:fldChar w:fldCharType="end"/>
            </w:r>
          </w:hyperlink>
        </w:p>
        <w:p w14:paraId="739F3106" w14:textId="1E896DE6" w:rsidR="003A3EBC" w:rsidRDefault="003A3EBC">
          <w:pPr>
            <w:pStyle w:val="TM1"/>
            <w:rPr>
              <w:rFonts w:eastAsiaTheme="minorEastAsia"/>
              <w:i w:val="0"/>
              <w:iCs w:val="0"/>
              <w:szCs w:val="24"/>
              <w:lang w:val="fr-FR" w:eastAsia="fr-FR"/>
            </w:rPr>
          </w:pPr>
          <w:hyperlink w:anchor="_Toc242702180" w:history="1">
            <w:r w:rsidRPr="007177EB">
              <w:rPr>
                <w:rStyle w:val="Lienhypertexte"/>
              </w:rPr>
              <w:t>Produktbeschreibung</w:t>
            </w:r>
            <w:r>
              <w:rPr>
                <w:webHidden/>
              </w:rPr>
              <w:tab/>
            </w:r>
            <w:r>
              <w:rPr>
                <w:webHidden/>
              </w:rPr>
              <w:fldChar w:fldCharType="begin"/>
            </w:r>
            <w:r>
              <w:rPr>
                <w:webHidden/>
              </w:rPr>
              <w:instrText xml:space="preserve"> PAGEREF _Toc242702180 \h </w:instrText>
            </w:r>
            <w:r>
              <w:rPr>
                <w:webHidden/>
              </w:rPr>
            </w:r>
            <w:r>
              <w:rPr>
                <w:webHidden/>
              </w:rPr>
              <w:fldChar w:fldCharType="separate"/>
            </w:r>
            <w:r>
              <w:rPr>
                <w:webHidden/>
              </w:rPr>
              <w:t>7</w:t>
            </w:r>
            <w:r>
              <w:rPr>
                <w:webHidden/>
              </w:rPr>
              <w:fldChar w:fldCharType="end"/>
            </w:r>
          </w:hyperlink>
        </w:p>
        <w:p w14:paraId="3D289CFB" w14:textId="3F6AC7A3" w:rsidR="003A3EBC" w:rsidRDefault="003A3EBC">
          <w:pPr>
            <w:pStyle w:val="TM2"/>
            <w:tabs>
              <w:tab w:val="right" w:leader="dot" w:pos="9205"/>
            </w:tabs>
            <w:rPr>
              <w:rFonts w:eastAsiaTheme="minorEastAsia"/>
              <w:noProof/>
              <w:szCs w:val="24"/>
              <w:lang w:val="fr-FR" w:eastAsia="fr-FR"/>
            </w:rPr>
          </w:pPr>
          <w:hyperlink w:anchor="_Toc242702181" w:history="1">
            <w:r w:rsidRPr="007177EB">
              <w:rPr>
                <w:rStyle w:val="Lienhypertexte"/>
                <w:noProof/>
              </w:rPr>
              <w:t>Das Headset</w:t>
            </w:r>
            <w:r>
              <w:rPr>
                <w:noProof/>
                <w:webHidden/>
              </w:rPr>
              <w:tab/>
            </w:r>
            <w:r>
              <w:rPr>
                <w:noProof/>
                <w:webHidden/>
              </w:rPr>
              <w:fldChar w:fldCharType="begin"/>
            </w:r>
            <w:r>
              <w:rPr>
                <w:noProof/>
                <w:webHidden/>
              </w:rPr>
              <w:instrText xml:space="preserve"> PAGEREF _Toc242702181 \h </w:instrText>
            </w:r>
            <w:r>
              <w:rPr>
                <w:noProof/>
                <w:webHidden/>
              </w:rPr>
            </w:r>
            <w:r>
              <w:rPr>
                <w:noProof/>
                <w:webHidden/>
              </w:rPr>
              <w:fldChar w:fldCharType="separate"/>
            </w:r>
            <w:r>
              <w:rPr>
                <w:noProof/>
                <w:webHidden/>
              </w:rPr>
              <w:t>7</w:t>
            </w:r>
            <w:r>
              <w:rPr>
                <w:noProof/>
                <w:webHidden/>
              </w:rPr>
              <w:fldChar w:fldCharType="end"/>
            </w:r>
          </w:hyperlink>
        </w:p>
        <w:p w14:paraId="5A1B0EF1" w14:textId="18695A52" w:rsidR="003A3EBC" w:rsidRDefault="003A3EBC">
          <w:pPr>
            <w:pStyle w:val="TM2"/>
            <w:tabs>
              <w:tab w:val="right" w:leader="dot" w:pos="9205"/>
            </w:tabs>
            <w:rPr>
              <w:rFonts w:eastAsiaTheme="minorEastAsia"/>
              <w:noProof/>
              <w:szCs w:val="24"/>
              <w:lang w:val="fr-FR" w:eastAsia="fr-FR"/>
            </w:rPr>
          </w:pPr>
          <w:hyperlink w:anchor="_Toc242702182" w:history="1">
            <w:r w:rsidRPr="007177EB">
              <w:rPr>
                <w:rStyle w:val="Lienhypertexte"/>
                <w:noProof/>
              </w:rPr>
              <w:t>Die Steuereinheit</w:t>
            </w:r>
            <w:r>
              <w:rPr>
                <w:noProof/>
                <w:webHidden/>
              </w:rPr>
              <w:tab/>
            </w:r>
            <w:r>
              <w:rPr>
                <w:noProof/>
                <w:webHidden/>
              </w:rPr>
              <w:fldChar w:fldCharType="begin"/>
            </w:r>
            <w:r>
              <w:rPr>
                <w:noProof/>
                <w:webHidden/>
              </w:rPr>
              <w:instrText xml:space="preserve"> PAGEREF _Toc242702182 \h </w:instrText>
            </w:r>
            <w:r>
              <w:rPr>
                <w:noProof/>
                <w:webHidden/>
              </w:rPr>
            </w:r>
            <w:r>
              <w:rPr>
                <w:noProof/>
                <w:webHidden/>
              </w:rPr>
              <w:fldChar w:fldCharType="separate"/>
            </w:r>
            <w:r>
              <w:rPr>
                <w:noProof/>
                <w:webHidden/>
              </w:rPr>
              <w:t>8</w:t>
            </w:r>
            <w:r>
              <w:rPr>
                <w:noProof/>
                <w:webHidden/>
              </w:rPr>
              <w:fldChar w:fldCharType="end"/>
            </w:r>
          </w:hyperlink>
        </w:p>
        <w:p w14:paraId="5B191182" w14:textId="44636D06" w:rsidR="003A3EBC" w:rsidRDefault="003A3EBC">
          <w:pPr>
            <w:pStyle w:val="TM1"/>
            <w:rPr>
              <w:rFonts w:eastAsiaTheme="minorEastAsia"/>
              <w:i w:val="0"/>
              <w:iCs w:val="0"/>
              <w:szCs w:val="24"/>
              <w:lang w:val="fr-FR" w:eastAsia="fr-FR"/>
            </w:rPr>
          </w:pPr>
          <w:hyperlink w:anchor="_Toc242702183" w:history="1">
            <w:r w:rsidRPr="007177EB">
              <w:rPr>
                <w:rStyle w:val="Lienhypertexte"/>
              </w:rPr>
              <w:t>Erste Schritte und Inbetriebnahme</w:t>
            </w:r>
            <w:r>
              <w:rPr>
                <w:webHidden/>
              </w:rPr>
              <w:tab/>
            </w:r>
            <w:r>
              <w:rPr>
                <w:webHidden/>
              </w:rPr>
              <w:fldChar w:fldCharType="begin"/>
            </w:r>
            <w:r>
              <w:rPr>
                <w:webHidden/>
              </w:rPr>
              <w:instrText xml:space="preserve"> PAGEREF _Toc242702183 \h </w:instrText>
            </w:r>
            <w:r>
              <w:rPr>
                <w:webHidden/>
              </w:rPr>
            </w:r>
            <w:r>
              <w:rPr>
                <w:webHidden/>
              </w:rPr>
              <w:fldChar w:fldCharType="separate"/>
            </w:r>
            <w:r>
              <w:rPr>
                <w:webHidden/>
              </w:rPr>
              <w:t>10</w:t>
            </w:r>
            <w:r>
              <w:rPr>
                <w:webHidden/>
              </w:rPr>
              <w:fldChar w:fldCharType="end"/>
            </w:r>
          </w:hyperlink>
        </w:p>
        <w:p w14:paraId="6BC19FE2" w14:textId="68CD8730" w:rsidR="003A3EBC" w:rsidRDefault="003A3EBC">
          <w:pPr>
            <w:pStyle w:val="TM2"/>
            <w:tabs>
              <w:tab w:val="right" w:leader="dot" w:pos="9205"/>
            </w:tabs>
            <w:rPr>
              <w:rFonts w:eastAsiaTheme="minorEastAsia"/>
              <w:noProof/>
              <w:szCs w:val="24"/>
              <w:lang w:val="fr-FR" w:eastAsia="fr-FR"/>
            </w:rPr>
          </w:pPr>
          <w:hyperlink w:anchor="_Toc242702184" w:history="1">
            <w:r w:rsidRPr="007177EB">
              <w:rPr>
                <w:rStyle w:val="Lienhypertexte"/>
                <w:noProof/>
              </w:rPr>
              <w:t>Aufladen der Akkus</w:t>
            </w:r>
            <w:r>
              <w:rPr>
                <w:noProof/>
                <w:webHidden/>
              </w:rPr>
              <w:tab/>
            </w:r>
            <w:r>
              <w:rPr>
                <w:noProof/>
                <w:webHidden/>
              </w:rPr>
              <w:fldChar w:fldCharType="begin"/>
            </w:r>
            <w:r>
              <w:rPr>
                <w:noProof/>
                <w:webHidden/>
              </w:rPr>
              <w:instrText xml:space="preserve"> PAGEREF _Toc242702184 \h </w:instrText>
            </w:r>
            <w:r>
              <w:rPr>
                <w:noProof/>
                <w:webHidden/>
              </w:rPr>
            </w:r>
            <w:r>
              <w:rPr>
                <w:noProof/>
                <w:webHidden/>
              </w:rPr>
              <w:fldChar w:fldCharType="separate"/>
            </w:r>
            <w:r>
              <w:rPr>
                <w:noProof/>
                <w:webHidden/>
              </w:rPr>
              <w:t>10</w:t>
            </w:r>
            <w:r>
              <w:rPr>
                <w:noProof/>
                <w:webHidden/>
              </w:rPr>
              <w:fldChar w:fldCharType="end"/>
            </w:r>
          </w:hyperlink>
        </w:p>
        <w:p w14:paraId="7E1FA45F" w14:textId="2FBFB1C5" w:rsidR="003A3EBC" w:rsidRDefault="003A3EBC">
          <w:pPr>
            <w:pStyle w:val="TM2"/>
            <w:tabs>
              <w:tab w:val="right" w:leader="dot" w:pos="9205"/>
            </w:tabs>
            <w:rPr>
              <w:rFonts w:eastAsiaTheme="minorEastAsia"/>
              <w:noProof/>
              <w:szCs w:val="24"/>
              <w:lang w:val="fr-FR" w:eastAsia="fr-FR"/>
            </w:rPr>
          </w:pPr>
          <w:hyperlink w:anchor="_Toc242702185" w:history="1">
            <w:r w:rsidRPr="007177EB">
              <w:rPr>
                <w:rStyle w:val="Lienhypertexte"/>
                <w:noProof/>
              </w:rPr>
              <w:t>Installation und Inbetriebnahme</w:t>
            </w:r>
            <w:r>
              <w:rPr>
                <w:noProof/>
                <w:webHidden/>
              </w:rPr>
              <w:tab/>
            </w:r>
            <w:r>
              <w:rPr>
                <w:noProof/>
                <w:webHidden/>
              </w:rPr>
              <w:fldChar w:fldCharType="begin"/>
            </w:r>
            <w:r>
              <w:rPr>
                <w:noProof/>
                <w:webHidden/>
              </w:rPr>
              <w:instrText xml:space="preserve"> PAGEREF _Toc242702185 \h </w:instrText>
            </w:r>
            <w:r>
              <w:rPr>
                <w:noProof/>
                <w:webHidden/>
              </w:rPr>
            </w:r>
            <w:r>
              <w:rPr>
                <w:noProof/>
                <w:webHidden/>
              </w:rPr>
              <w:fldChar w:fldCharType="separate"/>
            </w:r>
            <w:r>
              <w:rPr>
                <w:noProof/>
                <w:webHidden/>
              </w:rPr>
              <w:t>10</w:t>
            </w:r>
            <w:r>
              <w:rPr>
                <w:noProof/>
                <w:webHidden/>
              </w:rPr>
              <w:fldChar w:fldCharType="end"/>
            </w:r>
          </w:hyperlink>
        </w:p>
        <w:p w14:paraId="1EF1D9B5" w14:textId="527149FE" w:rsidR="003A3EBC" w:rsidRDefault="003A3EBC">
          <w:pPr>
            <w:pStyle w:val="TM2"/>
            <w:tabs>
              <w:tab w:val="right" w:leader="dot" w:pos="9205"/>
            </w:tabs>
            <w:rPr>
              <w:rFonts w:eastAsiaTheme="minorEastAsia"/>
              <w:noProof/>
              <w:szCs w:val="24"/>
              <w:lang w:val="fr-FR" w:eastAsia="fr-FR"/>
            </w:rPr>
          </w:pPr>
          <w:hyperlink w:anchor="_Toc242702186" w:history="1">
            <w:r w:rsidRPr="007177EB">
              <w:rPr>
                <w:rStyle w:val="Lienhypertexte"/>
                <w:noProof/>
              </w:rPr>
              <w:t>Bedienelemente</w:t>
            </w:r>
            <w:r>
              <w:rPr>
                <w:noProof/>
                <w:webHidden/>
              </w:rPr>
              <w:tab/>
            </w:r>
            <w:r>
              <w:rPr>
                <w:noProof/>
                <w:webHidden/>
              </w:rPr>
              <w:fldChar w:fldCharType="begin"/>
            </w:r>
            <w:r>
              <w:rPr>
                <w:noProof/>
                <w:webHidden/>
              </w:rPr>
              <w:instrText xml:space="preserve"> PAGEREF _Toc242702186 \h </w:instrText>
            </w:r>
            <w:r>
              <w:rPr>
                <w:noProof/>
                <w:webHidden/>
              </w:rPr>
            </w:r>
            <w:r>
              <w:rPr>
                <w:noProof/>
                <w:webHidden/>
              </w:rPr>
              <w:fldChar w:fldCharType="separate"/>
            </w:r>
            <w:r>
              <w:rPr>
                <w:noProof/>
                <w:webHidden/>
              </w:rPr>
              <w:t>11</w:t>
            </w:r>
            <w:r>
              <w:rPr>
                <w:noProof/>
                <w:webHidden/>
              </w:rPr>
              <w:fldChar w:fldCharType="end"/>
            </w:r>
          </w:hyperlink>
        </w:p>
        <w:p w14:paraId="3F39BEB5" w14:textId="60237D35" w:rsidR="003A3EBC" w:rsidRDefault="003A3EBC">
          <w:pPr>
            <w:pStyle w:val="TM2"/>
            <w:tabs>
              <w:tab w:val="right" w:leader="dot" w:pos="9205"/>
            </w:tabs>
            <w:rPr>
              <w:rFonts w:eastAsiaTheme="minorEastAsia"/>
              <w:noProof/>
              <w:szCs w:val="24"/>
              <w:lang w:val="fr-FR" w:eastAsia="fr-FR"/>
            </w:rPr>
          </w:pPr>
          <w:hyperlink w:anchor="_Toc242702187" w:history="1">
            <w:r w:rsidRPr="007177EB">
              <w:rPr>
                <w:rStyle w:val="Lienhypertexte"/>
                <w:noProof/>
              </w:rPr>
              <w:t>Anzeigeleuchten</w:t>
            </w:r>
            <w:r>
              <w:rPr>
                <w:noProof/>
                <w:webHidden/>
              </w:rPr>
              <w:tab/>
            </w:r>
            <w:r>
              <w:rPr>
                <w:noProof/>
                <w:webHidden/>
              </w:rPr>
              <w:fldChar w:fldCharType="begin"/>
            </w:r>
            <w:r>
              <w:rPr>
                <w:noProof/>
                <w:webHidden/>
              </w:rPr>
              <w:instrText xml:space="preserve"> PAGEREF _Toc242702187 \h </w:instrText>
            </w:r>
            <w:r>
              <w:rPr>
                <w:noProof/>
                <w:webHidden/>
              </w:rPr>
            </w:r>
            <w:r>
              <w:rPr>
                <w:noProof/>
                <w:webHidden/>
              </w:rPr>
              <w:fldChar w:fldCharType="separate"/>
            </w:r>
            <w:r>
              <w:rPr>
                <w:noProof/>
                <w:webHidden/>
              </w:rPr>
              <w:t>11</w:t>
            </w:r>
            <w:r>
              <w:rPr>
                <w:noProof/>
                <w:webHidden/>
              </w:rPr>
              <w:fldChar w:fldCharType="end"/>
            </w:r>
          </w:hyperlink>
        </w:p>
        <w:p w14:paraId="25560A4F" w14:textId="79D50F2A" w:rsidR="003A3EBC" w:rsidRDefault="003A3EBC">
          <w:pPr>
            <w:pStyle w:val="TM2"/>
            <w:tabs>
              <w:tab w:val="right" w:leader="dot" w:pos="9205"/>
            </w:tabs>
            <w:rPr>
              <w:rFonts w:eastAsiaTheme="minorEastAsia"/>
              <w:noProof/>
              <w:szCs w:val="24"/>
              <w:lang w:val="fr-FR" w:eastAsia="fr-FR"/>
            </w:rPr>
          </w:pPr>
          <w:hyperlink w:anchor="_Toc242702188" w:history="1">
            <w:r w:rsidRPr="007177EB">
              <w:rPr>
                <w:rStyle w:val="Lienhypertexte"/>
                <w:noProof/>
              </w:rPr>
              <w:t>Akustische Signale</w:t>
            </w:r>
            <w:r>
              <w:rPr>
                <w:noProof/>
                <w:webHidden/>
              </w:rPr>
              <w:tab/>
            </w:r>
            <w:r>
              <w:rPr>
                <w:noProof/>
                <w:webHidden/>
              </w:rPr>
              <w:fldChar w:fldCharType="begin"/>
            </w:r>
            <w:r>
              <w:rPr>
                <w:noProof/>
                <w:webHidden/>
              </w:rPr>
              <w:instrText xml:space="preserve"> PAGEREF _Toc242702188 \h </w:instrText>
            </w:r>
            <w:r>
              <w:rPr>
                <w:noProof/>
                <w:webHidden/>
              </w:rPr>
            </w:r>
            <w:r>
              <w:rPr>
                <w:noProof/>
                <w:webHidden/>
              </w:rPr>
              <w:fldChar w:fldCharType="separate"/>
            </w:r>
            <w:r>
              <w:rPr>
                <w:noProof/>
                <w:webHidden/>
              </w:rPr>
              <w:t>12</w:t>
            </w:r>
            <w:r>
              <w:rPr>
                <w:noProof/>
                <w:webHidden/>
              </w:rPr>
              <w:fldChar w:fldCharType="end"/>
            </w:r>
          </w:hyperlink>
        </w:p>
        <w:p w14:paraId="70D64965" w14:textId="71821EED" w:rsidR="003A3EBC" w:rsidRDefault="003A3EBC">
          <w:pPr>
            <w:pStyle w:val="TM2"/>
            <w:tabs>
              <w:tab w:val="right" w:leader="dot" w:pos="9205"/>
            </w:tabs>
            <w:rPr>
              <w:rFonts w:eastAsiaTheme="minorEastAsia"/>
              <w:noProof/>
              <w:szCs w:val="24"/>
              <w:lang w:val="fr-FR" w:eastAsia="fr-FR"/>
            </w:rPr>
          </w:pPr>
          <w:hyperlink w:anchor="_Toc242702189" w:history="1">
            <w:r w:rsidRPr="007177EB">
              <w:rPr>
                <w:rStyle w:val="Lienhypertexte"/>
                <w:noProof/>
              </w:rPr>
              <w:t>Standby-Modus</w:t>
            </w:r>
            <w:r>
              <w:rPr>
                <w:noProof/>
                <w:webHidden/>
              </w:rPr>
              <w:tab/>
            </w:r>
            <w:r>
              <w:rPr>
                <w:noProof/>
                <w:webHidden/>
              </w:rPr>
              <w:fldChar w:fldCharType="begin"/>
            </w:r>
            <w:r>
              <w:rPr>
                <w:noProof/>
                <w:webHidden/>
              </w:rPr>
              <w:instrText xml:space="preserve"> PAGEREF _Toc242702189 \h </w:instrText>
            </w:r>
            <w:r>
              <w:rPr>
                <w:noProof/>
                <w:webHidden/>
              </w:rPr>
            </w:r>
            <w:r>
              <w:rPr>
                <w:noProof/>
                <w:webHidden/>
              </w:rPr>
              <w:fldChar w:fldCharType="separate"/>
            </w:r>
            <w:r>
              <w:rPr>
                <w:noProof/>
                <w:webHidden/>
              </w:rPr>
              <w:t>12</w:t>
            </w:r>
            <w:r>
              <w:rPr>
                <w:noProof/>
                <w:webHidden/>
              </w:rPr>
              <w:fldChar w:fldCharType="end"/>
            </w:r>
          </w:hyperlink>
        </w:p>
        <w:p w14:paraId="67CA9995" w14:textId="3CFC879F" w:rsidR="003A3EBC" w:rsidRDefault="003A3EBC">
          <w:pPr>
            <w:pStyle w:val="TM2"/>
            <w:tabs>
              <w:tab w:val="right" w:leader="dot" w:pos="9205"/>
            </w:tabs>
            <w:rPr>
              <w:rFonts w:eastAsiaTheme="minorEastAsia"/>
              <w:noProof/>
              <w:szCs w:val="24"/>
              <w:lang w:val="fr-FR" w:eastAsia="fr-FR"/>
            </w:rPr>
          </w:pPr>
          <w:hyperlink w:anchor="_Toc242702190" w:history="1">
            <w:r w:rsidRPr="007177EB">
              <w:rPr>
                <w:rStyle w:val="Lienhypertexte"/>
                <w:noProof/>
              </w:rPr>
              <w:t>Ausschalten</w:t>
            </w:r>
            <w:r>
              <w:rPr>
                <w:noProof/>
                <w:webHidden/>
              </w:rPr>
              <w:tab/>
            </w:r>
            <w:r>
              <w:rPr>
                <w:noProof/>
                <w:webHidden/>
              </w:rPr>
              <w:fldChar w:fldCharType="begin"/>
            </w:r>
            <w:r>
              <w:rPr>
                <w:noProof/>
                <w:webHidden/>
              </w:rPr>
              <w:instrText xml:space="preserve"> PAGEREF _Toc242702190 \h </w:instrText>
            </w:r>
            <w:r>
              <w:rPr>
                <w:noProof/>
                <w:webHidden/>
              </w:rPr>
            </w:r>
            <w:r>
              <w:rPr>
                <w:noProof/>
                <w:webHidden/>
              </w:rPr>
              <w:fldChar w:fldCharType="separate"/>
            </w:r>
            <w:r>
              <w:rPr>
                <w:noProof/>
                <w:webHidden/>
              </w:rPr>
              <w:t>12</w:t>
            </w:r>
            <w:r>
              <w:rPr>
                <w:noProof/>
                <w:webHidden/>
              </w:rPr>
              <w:fldChar w:fldCharType="end"/>
            </w:r>
          </w:hyperlink>
        </w:p>
        <w:p w14:paraId="6272C690" w14:textId="73F05F4C" w:rsidR="003A3EBC" w:rsidRDefault="003A3EBC">
          <w:pPr>
            <w:pStyle w:val="TM1"/>
            <w:rPr>
              <w:rFonts w:eastAsiaTheme="minorEastAsia"/>
              <w:i w:val="0"/>
              <w:iCs w:val="0"/>
              <w:szCs w:val="24"/>
              <w:lang w:val="fr-FR" w:eastAsia="fr-FR"/>
            </w:rPr>
          </w:pPr>
          <w:hyperlink w:anchor="_Toc242702191" w:history="1">
            <w:r w:rsidRPr="007177EB">
              <w:rPr>
                <w:rStyle w:val="Lienhypertexte"/>
              </w:rPr>
              <w:t>Funktionen</w:t>
            </w:r>
            <w:r>
              <w:rPr>
                <w:webHidden/>
              </w:rPr>
              <w:tab/>
            </w:r>
            <w:r>
              <w:rPr>
                <w:webHidden/>
              </w:rPr>
              <w:fldChar w:fldCharType="begin"/>
            </w:r>
            <w:r>
              <w:rPr>
                <w:webHidden/>
              </w:rPr>
              <w:instrText xml:space="preserve"> PAGEREF _Toc242702191 \h </w:instrText>
            </w:r>
            <w:r>
              <w:rPr>
                <w:webHidden/>
              </w:rPr>
            </w:r>
            <w:r>
              <w:rPr>
                <w:webHidden/>
              </w:rPr>
              <w:fldChar w:fldCharType="separate"/>
            </w:r>
            <w:r>
              <w:rPr>
                <w:webHidden/>
              </w:rPr>
              <w:t>13</w:t>
            </w:r>
            <w:r>
              <w:rPr>
                <w:webHidden/>
              </w:rPr>
              <w:fldChar w:fldCharType="end"/>
            </w:r>
          </w:hyperlink>
        </w:p>
        <w:p w14:paraId="68386F8E" w14:textId="6D0E13F8" w:rsidR="003A3EBC" w:rsidRDefault="003A3EBC">
          <w:pPr>
            <w:pStyle w:val="TM2"/>
            <w:tabs>
              <w:tab w:val="right" w:leader="dot" w:pos="9205"/>
            </w:tabs>
            <w:rPr>
              <w:rFonts w:eastAsiaTheme="minorEastAsia"/>
              <w:noProof/>
              <w:szCs w:val="24"/>
              <w:lang w:val="fr-FR" w:eastAsia="fr-FR"/>
            </w:rPr>
          </w:pPr>
          <w:hyperlink w:anchor="_Toc242702192" w:history="1">
            <w:r w:rsidRPr="007177EB">
              <w:rPr>
                <w:rStyle w:val="Lienhypertexte"/>
                <w:noProof/>
              </w:rPr>
              <w:t>Navigation und Hindernisvermeidung</w:t>
            </w:r>
            <w:r>
              <w:rPr>
                <w:noProof/>
                <w:webHidden/>
              </w:rPr>
              <w:tab/>
            </w:r>
            <w:r>
              <w:rPr>
                <w:noProof/>
                <w:webHidden/>
              </w:rPr>
              <w:fldChar w:fldCharType="begin"/>
            </w:r>
            <w:r>
              <w:rPr>
                <w:noProof/>
                <w:webHidden/>
              </w:rPr>
              <w:instrText xml:space="preserve"> PAGEREF _Toc242702192 \h </w:instrText>
            </w:r>
            <w:r>
              <w:rPr>
                <w:noProof/>
                <w:webHidden/>
              </w:rPr>
            </w:r>
            <w:r>
              <w:rPr>
                <w:noProof/>
                <w:webHidden/>
              </w:rPr>
              <w:fldChar w:fldCharType="separate"/>
            </w:r>
            <w:r>
              <w:rPr>
                <w:noProof/>
                <w:webHidden/>
              </w:rPr>
              <w:t>13</w:t>
            </w:r>
            <w:r>
              <w:rPr>
                <w:noProof/>
                <w:webHidden/>
              </w:rPr>
              <w:fldChar w:fldCharType="end"/>
            </w:r>
          </w:hyperlink>
        </w:p>
        <w:p w14:paraId="581C9458" w14:textId="1EA18DF2" w:rsidR="003A3EBC" w:rsidRDefault="003A3EBC">
          <w:pPr>
            <w:pStyle w:val="TM2"/>
            <w:tabs>
              <w:tab w:val="right" w:leader="dot" w:pos="9205"/>
            </w:tabs>
            <w:rPr>
              <w:rFonts w:eastAsiaTheme="minorEastAsia"/>
              <w:noProof/>
              <w:szCs w:val="24"/>
              <w:lang w:val="fr-FR" w:eastAsia="fr-FR"/>
            </w:rPr>
          </w:pPr>
          <w:hyperlink w:anchor="_Toc242702193" w:history="1">
            <w:r w:rsidRPr="007177EB">
              <w:rPr>
                <w:rStyle w:val="Lienhypertexte"/>
                <w:noProof/>
              </w:rPr>
              <w:t>Beschreibung</w:t>
            </w:r>
            <w:r>
              <w:rPr>
                <w:noProof/>
                <w:webHidden/>
              </w:rPr>
              <w:tab/>
            </w:r>
            <w:r>
              <w:rPr>
                <w:noProof/>
                <w:webHidden/>
              </w:rPr>
              <w:fldChar w:fldCharType="begin"/>
            </w:r>
            <w:r>
              <w:rPr>
                <w:noProof/>
                <w:webHidden/>
              </w:rPr>
              <w:instrText xml:space="preserve"> PAGEREF _Toc242702193 \h </w:instrText>
            </w:r>
            <w:r>
              <w:rPr>
                <w:noProof/>
                <w:webHidden/>
              </w:rPr>
            </w:r>
            <w:r>
              <w:rPr>
                <w:noProof/>
                <w:webHidden/>
              </w:rPr>
              <w:fldChar w:fldCharType="separate"/>
            </w:r>
            <w:r>
              <w:rPr>
                <w:noProof/>
                <w:webHidden/>
              </w:rPr>
              <w:t>14</w:t>
            </w:r>
            <w:r>
              <w:rPr>
                <w:noProof/>
                <w:webHidden/>
              </w:rPr>
              <w:fldChar w:fldCharType="end"/>
            </w:r>
          </w:hyperlink>
        </w:p>
        <w:p w14:paraId="5B73D42D" w14:textId="44FEE3D2" w:rsidR="003A3EBC" w:rsidRDefault="003A3EBC">
          <w:pPr>
            <w:pStyle w:val="TM2"/>
            <w:tabs>
              <w:tab w:val="right" w:leader="dot" w:pos="9205"/>
            </w:tabs>
            <w:rPr>
              <w:rFonts w:eastAsiaTheme="minorEastAsia"/>
              <w:noProof/>
              <w:szCs w:val="24"/>
              <w:lang w:val="fr-FR" w:eastAsia="fr-FR"/>
            </w:rPr>
          </w:pPr>
          <w:hyperlink w:anchor="_Toc242702194" w:history="1">
            <w:r w:rsidRPr="007177EB">
              <w:rPr>
                <w:rStyle w:val="Lienhypertexte"/>
                <w:noProof/>
              </w:rPr>
              <w:t>Automatische Ansagen</w:t>
            </w:r>
            <w:r>
              <w:rPr>
                <w:noProof/>
                <w:webHidden/>
              </w:rPr>
              <w:tab/>
            </w:r>
            <w:r>
              <w:rPr>
                <w:noProof/>
                <w:webHidden/>
              </w:rPr>
              <w:fldChar w:fldCharType="begin"/>
            </w:r>
            <w:r>
              <w:rPr>
                <w:noProof/>
                <w:webHidden/>
              </w:rPr>
              <w:instrText xml:space="preserve"> PAGEREF _Toc242702194 \h </w:instrText>
            </w:r>
            <w:r>
              <w:rPr>
                <w:noProof/>
                <w:webHidden/>
              </w:rPr>
            </w:r>
            <w:r>
              <w:rPr>
                <w:noProof/>
                <w:webHidden/>
              </w:rPr>
              <w:fldChar w:fldCharType="separate"/>
            </w:r>
            <w:r>
              <w:rPr>
                <w:noProof/>
                <w:webHidden/>
              </w:rPr>
              <w:t>15</w:t>
            </w:r>
            <w:r>
              <w:rPr>
                <w:noProof/>
                <w:webHidden/>
              </w:rPr>
              <w:fldChar w:fldCharType="end"/>
            </w:r>
          </w:hyperlink>
        </w:p>
        <w:p w14:paraId="059FA4E2" w14:textId="4409346E" w:rsidR="003A3EBC" w:rsidRDefault="003A3EBC">
          <w:pPr>
            <w:pStyle w:val="TM2"/>
            <w:tabs>
              <w:tab w:val="right" w:leader="dot" w:pos="9205"/>
            </w:tabs>
            <w:rPr>
              <w:rFonts w:eastAsiaTheme="minorEastAsia"/>
              <w:noProof/>
              <w:szCs w:val="24"/>
              <w:lang w:val="fr-FR" w:eastAsia="fr-FR"/>
            </w:rPr>
          </w:pPr>
          <w:hyperlink w:anchor="_Toc242702195" w:history="1">
            <w:r w:rsidRPr="007177EB">
              <w:rPr>
                <w:rStyle w:val="Lienhypertexte"/>
                <w:noProof/>
              </w:rPr>
              <w:t>Suche</w:t>
            </w:r>
            <w:r>
              <w:rPr>
                <w:noProof/>
                <w:webHidden/>
              </w:rPr>
              <w:tab/>
            </w:r>
            <w:r>
              <w:rPr>
                <w:noProof/>
                <w:webHidden/>
              </w:rPr>
              <w:fldChar w:fldCharType="begin"/>
            </w:r>
            <w:r>
              <w:rPr>
                <w:noProof/>
                <w:webHidden/>
              </w:rPr>
              <w:instrText xml:space="preserve"> PAGEREF _Toc242702195 \h </w:instrText>
            </w:r>
            <w:r>
              <w:rPr>
                <w:noProof/>
                <w:webHidden/>
              </w:rPr>
            </w:r>
            <w:r>
              <w:rPr>
                <w:noProof/>
                <w:webHidden/>
              </w:rPr>
              <w:fldChar w:fldCharType="separate"/>
            </w:r>
            <w:r>
              <w:rPr>
                <w:noProof/>
                <w:webHidden/>
              </w:rPr>
              <w:t>15</w:t>
            </w:r>
            <w:r>
              <w:rPr>
                <w:noProof/>
                <w:webHidden/>
              </w:rPr>
              <w:fldChar w:fldCharType="end"/>
            </w:r>
          </w:hyperlink>
        </w:p>
        <w:p w14:paraId="5885201B" w14:textId="50B37A42" w:rsidR="003A3EBC" w:rsidRDefault="003A3EBC">
          <w:pPr>
            <w:pStyle w:val="TM2"/>
            <w:tabs>
              <w:tab w:val="right" w:leader="dot" w:pos="9205"/>
            </w:tabs>
            <w:rPr>
              <w:rFonts w:eastAsiaTheme="minorEastAsia"/>
              <w:noProof/>
              <w:szCs w:val="24"/>
              <w:lang w:val="fr-FR" w:eastAsia="fr-FR"/>
            </w:rPr>
          </w:pPr>
          <w:hyperlink w:anchor="_Toc242702196" w:history="1">
            <w:r w:rsidRPr="007177EB">
              <w:rPr>
                <w:rStyle w:val="Lienhypertexte"/>
                <w:noProof/>
              </w:rPr>
              <w:t>Sprachbefehle</w:t>
            </w:r>
            <w:r>
              <w:rPr>
                <w:noProof/>
                <w:webHidden/>
              </w:rPr>
              <w:tab/>
            </w:r>
            <w:r>
              <w:rPr>
                <w:noProof/>
                <w:webHidden/>
              </w:rPr>
              <w:fldChar w:fldCharType="begin"/>
            </w:r>
            <w:r>
              <w:rPr>
                <w:noProof/>
                <w:webHidden/>
              </w:rPr>
              <w:instrText xml:space="preserve"> PAGEREF _Toc242702196 \h </w:instrText>
            </w:r>
            <w:r>
              <w:rPr>
                <w:noProof/>
                <w:webHidden/>
              </w:rPr>
            </w:r>
            <w:r>
              <w:rPr>
                <w:noProof/>
                <w:webHidden/>
              </w:rPr>
              <w:fldChar w:fldCharType="separate"/>
            </w:r>
            <w:r>
              <w:rPr>
                <w:noProof/>
                <w:webHidden/>
              </w:rPr>
              <w:t>16</w:t>
            </w:r>
            <w:r>
              <w:rPr>
                <w:noProof/>
                <w:webHidden/>
              </w:rPr>
              <w:fldChar w:fldCharType="end"/>
            </w:r>
          </w:hyperlink>
        </w:p>
        <w:p w14:paraId="062D99E2" w14:textId="3531E557" w:rsidR="003A3EBC" w:rsidRDefault="003A3EBC">
          <w:pPr>
            <w:pStyle w:val="TM2"/>
            <w:tabs>
              <w:tab w:val="right" w:leader="dot" w:pos="9205"/>
            </w:tabs>
            <w:rPr>
              <w:rFonts w:eastAsiaTheme="minorEastAsia"/>
              <w:noProof/>
              <w:szCs w:val="24"/>
              <w:lang w:val="fr-FR" w:eastAsia="fr-FR"/>
            </w:rPr>
          </w:pPr>
          <w:hyperlink w:anchor="_Toc242702197" w:history="1">
            <w:r w:rsidRPr="007177EB">
              <w:rPr>
                <w:rStyle w:val="Lienhypertexte"/>
                <w:noProof/>
              </w:rPr>
              <w:t>Smartphone-Konnektivität</w:t>
            </w:r>
            <w:r>
              <w:rPr>
                <w:noProof/>
                <w:webHidden/>
              </w:rPr>
              <w:tab/>
            </w:r>
            <w:r>
              <w:rPr>
                <w:noProof/>
                <w:webHidden/>
              </w:rPr>
              <w:fldChar w:fldCharType="begin"/>
            </w:r>
            <w:r>
              <w:rPr>
                <w:noProof/>
                <w:webHidden/>
              </w:rPr>
              <w:instrText xml:space="preserve"> PAGEREF _Toc242702197 \h </w:instrText>
            </w:r>
            <w:r>
              <w:rPr>
                <w:noProof/>
                <w:webHidden/>
              </w:rPr>
            </w:r>
            <w:r>
              <w:rPr>
                <w:noProof/>
                <w:webHidden/>
              </w:rPr>
              <w:fldChar w:fldCharType="separate"/>
            </w:r>
            <w:r>
              <w:rPr>
                <w:noProof/>
                <w:webHidden/>
              </w:rPr>
              <w:t>17</w:t>
            </w:r>
            <w:r>
              <w:rPr>
                <w:noProof/>
                <w:webHidden/>
              </w:rPr>
              <w:fldChar w:fldCharType="end"/>
            </w:r>
          </w:hyperlink>
        </w:p>
        <w:p w14:paraId="1E752010" w14:textId="41CE1B91" w:rsidR="003A3EBC" w:rsidRDefault="003A3EBC">
          <w:pPr>
            <w:pStyle w:val="TM1"/>
            <w:rPr>
              <w:rFonts w:eastAsiaTheme="minorEastAsia"/>
              <w:i w:val="0"/>
              <w:iCs w:val="0"/>
              <w:szCs w:val="24"/>
              <w:lang w:val="fr-FR" w:eastAsia="fr-FR"/>
            </w:rPr>
          </w:pPr>
          <w:hyperlink w:anchor="_Toc242702198" w:history="1">
            <w:r w:rsidRPr="007177EB">
              <w:rPr>
                <w:rStyle w:val="Lienhypertexte"/>
              </w:rPr>
              <w:t>Einstellungen</w:t>
            </w:r>
            <w:r>
              <w:rPr>
                <w:webHidden/>
              </w:rPr>
              <w:tab/>
            </w:r>
            <w:r>
              <w:rPr>
                <w:webHidden/>
              </w:rPr>
              <w:fldChar w:fldCharType="begin"/>
            </w:r>
            <w:r>
              <w:rPr>
                <w:webHidden/>
              </w:rPr>
              <w:instrText xml:space="preserve"> PAGEREF _Toc242702198 \h </w:instrText>
            </w:r>
            <w:r>
              <w:rPr>
                <w:webHidden/>
              </w:rPr>
            </w:r>
            <w:r>
              <w:rPr>
                <w:webHidden/>
              </w:rPr>
              <w:fldChar w:fldCharType="separate"/>
            </w:r>
            <w:r>
              <w:rPr>
                <w:webHidden/>
              </w:rPr>
              <w:t>18</w:t>
            </w:r>
            <w:r>
              <w:rPr>
                <w:webHidden/>
              </w:rPr>
              <w:fldChar w:fldCharType="end"/>
            </w:r>
          </w:hyperlink>
        </w:p>
        <w:p w14:paraId="0E5BB8B1" w14:textId="12FA4A29" w:rsidR="003A3EBC" w:rsidRDefault="003A3EBC">
          <w:pPr>
            <w:pStyle w:val="TM1"/>
            <w:rPr>
              <w:rFonts w:eastAsiaTheme="minorEastAsia"/>
              <w:i w:val="0"/>
              <w:iCs w:val="0"/>
              <w:szCs w:val="24"/>
              <w:lang w:val="fr-FR" w:eastAsia="fr-FR"/>
            </w:rPr>
          </w:pPr>
          <w:hyperlink w:anchor="_Toc242702199" w:history="1">
            <w:r w:rsidRPr="007177EB">
              <w:rPr>
                <w:rStyle w:val="Lienhypertexte"/>
              </w:rPr>
              <w:t>Software-Update</w:t>
            </w:r>
            <w:r>
              <w:rPr>
                <w:webHidden/>
              </w:rPr>
              <w:tab/>
            </w:r>
            <w:r>
              <w:rPr>
                <w:webHidden/>
              </w:rPr>
              <w:fldChar w:fldCharType="begin"/>
            </w:r>
            <w:r>
              <w:rPr>
                <w:webHidden/>
              </w:rPr>
              <w:instrText xml:space="preserve"> PAGEREF _Toc242702199 \h </w:instrText>
            </w:r>
            <w:r>
              <w:rPr>
                <w:webHidden/>
              </w:rPr>
            </w:r>
            <w:r>
              <w:rPr>
                <w:webHidden/>
              </w:rPr>
              <w:fldChar w:fldCharType="separate"/>
            </w:r>
            <w:r>
              <w:rPr>
                <w:webHidden/>
              </w:rPr>
              <w:t>20</w:t>
            </w:r>
            <w:r>
              <w:rPr>
                <w:webHidden/>
              </w:rPr>
              <w:fldChar w:fldCharType="end"/>
            </w:r>
          </w:hyperlink>
        </w:p>
        <w:p w14:paraId="6FC91E96" w14:textId="25B5F752" w:rsidR="003A3EBC" w:rsidRDefault="003A3EBC">
          <w:pPr>
            <w:pStyle w:val="TM2"/>
            <w:tabs>
              <w:tab w:val="right" w:leader="dot" w:pos="9205"/>
            </w:tabs>
            <w:rPr>
              <w:rFonts w:eastAsiaTheme="minorEastAsia"/>
              <w:noProof/>
              <w:szCs w:val="24"/>
              <w:lang w:val="fr-FR" w:eastAsia="fr-FR"/>
            </w:rPr>
          </w:pPr>
          <w:hyperlink w:anchor="_Toc242702200" w:history="1">
            <w:r w:rsidRPr="007177EB">
              <w:rPr>
                <w:rStyle w:val="Lienhypertexte"/>
                <w:noProof/>
              </w:rPr>
              <w:t>Verbindung mit einem WLAN-Heimnetzwerk herstellen</w:t>
            </w:r>
            <w:r>
              <w:rPr>
                <w:noProof/>
                <w:webHidden/>
              </w:rPr>
              <w:tab/>
            </w:r>
            <w:r>
              <w:rPr>
                <w:noProof/>
                <w:webHidden/>
              </w:rPr>
              <w:fldChar w:fldCharType="begin"/>
            </w:r>
            <w:r>
              <w:rPr>
                <w:noProof/>
                <w:webHidden/>
              </w:rPr>
              <w:instrText xml:space="preserve"> PAGEREF _Toc242702200 \h </w:instrText>
            </w:r>
            <w:r>
              <w:rPr>
                <w:noProof/>
                <w:webHidden/>
              </w:rPr>
            </w:r>
            <w:r>
              <w:rPr>
                <w:noProof/>
                <w:webHidden/>
              </w:rPr>
              <w:fldChar w:fldCharType="separate"/>
            </w:r>
            <w:r>
              <w:rPr>
                <w:noProof/>
                <w:webHidden/>
              </w:rPr>
              <w:t>20</w:t>
            </w:r>
            <w:r>
              <w:rPr>
                <w:noProof/>
                <w:webHidden/>
              </w:rPr>
              <w:fldChar w:fldCharType="end"/>
            </w:r>
          </w:hyperlink>
        </w:p>
        <w:p w14:paraId="11A75ADA" w14:textId="65321787" w:rsidR="003A3EBC" w:rsidRDefault="003A3EBC">
          <w:pPr>
            <w:pStyle w:val="TM2"/>
            <w:tabs>
              <w:tab w:val="right" w:leader="dot" w:pos="9205"/>
            </w:tabs>
            <w:rPr>
              <w:rFonts w:eastAsiaTheme="minorEastAsia"/>
              <w:noProof/>
              <w:szCs w:val="24"/>
              <w:lang w:val="fr-FR" w:eastAsia="fr-FR"/>
            </w:rPr>
          </w:pPr>
          <w:hyperlink w:anchor="_Toc242702201" w:history="1">
            <w:r w:rsidRPr="007177EB">
              <w:rPr>
                <w:rStyle w:val="Lienhypertexte"/>
                <w:noProof/>
              </w:rPr>
              <w:t>Herunterladen des Updates</w:t>
            </w:r>
            <w:r>
              <w:rPr>
                <w:noProof/>
                <w:webHidden/>
              </w:rPr>
              <w:tab/>
            </w:r>
            <w:r>
              <w:rPr>
                <w:noProof/>
                <w:webHidden/>
              </w:rPr>
              <w:fldChar w:fldCharType="begin"/>
            </w:r>
            <w:r>
              <w:rPr>
                <w:noProof/>
                <w:webHidden/>
              </w:rPr>
              <w:instrText xml:space="preserve"> PAGEREF _Toc242702201 \h </w:instrText>
            </w:r>
            <w:r>
              <w:rPr>
                <w:noProof/>
                <w:webHidden/>
              </w:rPr>
            </w:r>
            <w:r>
              <w:rPr>
                <w:noProof/>
                <w:webHidden/>
              </w:rPr>
              <w:fldChar w:fldCharType="separate"/>
            </w:r>
            <w:r>
              <w:rPr>
                <w:noProof/>
                <w:webHidden/>
              </w:rPr>
              <w:t>21</w:t>
            </w:r>
            <w:r>
              <w:rPr>
                <w:noProof/>
                <w:webHidden/>
              </w:rPr>
              <w:fldChar w:fldCharType="end"/>
            </w:r>
          </w:hyperlink>
        </w:p>
        <w:p w14:paraId="5C55287F" w14:textId="7B11D963" w:rsidR="003A3EBC" w:rsidRDefault="003A3EBC">
          <w:pPr>
            <w:pStyle w:val="TM2"/>
            <w:tabs>
              <w:tab w:val="right" w:leader="dot" w:pos="9205"/>
            </w:tabs>
            <w:rPr>
              <w:rFonts w:eastAsiaTheme="minorEastAsia"/>
              <w:noProof/>
              <w:szCs w:val="24"/>
              <w:lang w:val="fr-FR" w:eastAsia="fr-FR"/>
            </w:rPr>
          </w:pPr>
          <w:hyperlink w:anchor="_Toc242702202" w:history="1">
            <w:r w:rsidRPr="007177EB">
              <w:rPr>
                <w:rStyle w:val="Lienhypertexte"/>
                <w:noProof/>
              </w:rPr>
              <w:t>Installation des Updates</w:t>
            </w:r>
            <w:r>
              <w:rPr>
                <w:noProof/>
                <w:webHidden/>
              </w:rPr>
              <w:tab/>
            </w:r>
            <w:r>
              <w:rPr>
                <w:noProof/>
                <w:webHidden/>
              </w:rPr>
              <w:fldChar w:fldCharType="begin"/>
            </w:r>
            <w:r>
              <w:rPr>
                <w:noProof/>
                <w:webHidden/>
              </w:rPr>
              <w:instrText xml:space="preserve"> PAGEREF _Toc242702202 \h </w:instrText>
            </w:r>
            <w:r>
              <w:rPr>
                <w:noProof/>
                <w:webHidden/>
              </w:rPr>
            </w:r>
            <w:r>
              <w:rPr>
                <w:noProof/>
                <w:webHidden/>
              </w:rPr>
              <w:fldChar w:fldCharType="separate"/>
            </w:r>
            <w:r>
              <w:rPr>
                <w:noProof/>
                <w:webHidden/>
              </w:rPr>
              <w:t>21</w:t>
            </w:r>
            <w:r>
              <w:rPr>
                <w:noProof/>
                <w:webHidden/>
              </w:rPr>
              <w:fldChar w:fldCharType="end"/>
            </w:r>
          </w:hyperlink>
        </w:p>
        <w:p w14:paraId="49FF7F08" w14:textId="48F33BF9" w:rsidR="003A3EBC" w:rsidRDefault="003A3EBC">
          <w:pPr>
            <w:pStyle w:val="TM1"/>
            <w:rPr>
              <w:rFonts w:eastAsiaTheme="minorEastAsia"/>
              <w:i w:val="0"/>
              <w:iCs w:val="0"/>
              <w:szCs w:val="24"/>
              <w:lang w:val="fr-FR" w:eastAsia="fr-FR"/>
            </w:rPr>
          </w:pPr>
          <w:hyperlink w:anchor="_Toc242702203" w:history="1">
            <w:r w:rsidRPr="007177EB">
              <w:rPr>
                <w:rStyle w:val="Lienhypertexte"/>
                <w:rFonts w:eastAsia="Times New Roman"/>
                <w:lang w:eastAsia="fr-FR"/>
              </w:rPr>
              <w:t>Bei Problemen</w:t>
            </w:r>
            <w:r>
              <w:rPr>
                <w:webHidden/>
              </w:rPr>
              <w:tab/>
            </w:r>
            <w:r>
              <w:rPr>
                <w:webHidden/>
              </w:rPr>
              <w:fldChar w:fldCharType="begin"/>
            </w:r>
            <w:r>
              <w:rPr>
                <w:webHidden/>
              </w:rPr>
              <w:instrText xml:space="preserve"> PAGEREF _Toc242702203 \h </w:instrText>
            </w:r>
            <w:r>
              <w:rPr>
                <w:webHidden/>
              </w:rPr>
            </w:r>
            <w:r>
              <w:rPr>
                <w:webHidden/>
              </w:rPr>
              <w:fldChar w:fldCharType="separate"/>
            </w:r>
            <w:r>
              <w:rPr>
                <w:webHidden/>
              </w:rPr>
              <w:t>21</w:t>
            </w:r>
            <w:r>
              <w:rPr>
                <w:webHidden/>
              </w:rPr>
              <w:fldChar w:fldCharType="end"/>
            </w:r>
          </w:hyperlink>
        </w:p>
        <w:p w14:paraId="69B92926" w14:textId="4F9F6D0E" w:rsidR="003A3EBC" w:rsidRDefault="003A3EBC">
          <w:pPr>
            <w:pStyle w:val="TM2"/>
            <w:tabs>
              <w:tab w:val="right" w:leader="dot" w:pos="9205"/>
            </w:tabs>
            <w:rPr>
              <w:rFonts w:eastAsiaTheme="minorEastAsia"/>
              <w:noProof/>
              <w:szCs w:val="24"/>
              <w:lang w:val="fr-FR" w:eastAsia="fr-FR"/>
            </w:rPr>
          </w:pPr>
          <w:hyperlink w:anchor="_Toc242702204" w:history="1">
            <w:r w:rsidRPr="007177EB">
              <w:rPr>
                <w:rStyle w:val="Lienhypertexte"/>
                <w:noProof/>
              </w:rPr>
              <w:t>Zurücksetzen (Reset)</w:t>
            </w:r>
            <w:r>
              <w:rPr>
                <w:noProof/>
                <w:webHidden/>
              </w:rPr>
              <w:tab/>
            </w:r>
            <w:r>
              <w:rPr>
                <w:noProof/>
                <w:webHidden/>
              </w:rPr>
              <w:fldChar w:fldCharType="begin"/>
            </w:r>
            <w:r>
              <w:rPr>
                <w:noProof/>
                <w:webHidden/>
              </w:rPr>
              <w:instrText xml:space="preserve"> PAGEREF _Toc242702204 \h </w:instrText>
            </w:r>
            <w:r>
              <w:rPr>
                <w:noProof/>
                <w:webHidden/>
              </w:rPr>
            </w:r>
            <w:r>
              <w:rPr>
                <w:noProof/>
                <w:webHidden/>
              </w:rPr>
              <w:fldChar w:fldCharType="separate"/>
            </w:r>
            <w:r>
              <w:rPr>
                <w:noProof/>
                <w:webHidden/>
              </w:rPr>
              <w:t>21</w:t>
            </w:r>
            <w:r>
              <w:rPr>
                <w:noProof/>
                <w:webHidden/>
              </w:rPr>
              <w:fldChar w:fldCharType="end"/>
            </w:r>
          </w:hyperlink>
        </w:p>
        <w:p w14:paraId="7F6C8F70" w14:textId="308667E9" w:rsidR="003A3EBC" w:rsidRDefault="003A3EBC">
          <w:pPr>
            <w:pStyle w:val="TM2"/>
            <w:tabs>
              <w:tab w:val="right" w:leader="dot" w:pos="9205"/>
            </w:tabs>
            <w:rPr>
              <w:rFonts w:eastAsiaTheme="minorEastAsia"/>
              <w:noProof/>
              <w:szCs w:val="24"/>
              <w:lang w:val="fr-FR" w:eastAsia="fr-FR"/>
            </w:rPr>
          </w:pPr>
          <w:hyperlink w:anchor="_Toc242702205" w:history="1">
            <w:r w:rsidRPr="007177EB">
              <w:rPr>
                <w:rStyle w:val="Lienhypertexte"/>
                <w:noProof/>
              </w:rPr>
              <w:t>Was tun bei einem Problem?</w:t>
            </w:r>
            <w:r>
              <w:rPr>
                <w:noProof/>
                <w:webHidden/>
              </w:rPr>
              <w:tab/>
            </w:r>
            <w:r>
              <w:rPr>
                <w:noProof/>
                <w:webHidden/>
              </w:rPr>
              <w:fldChar w:fldCharType="begin"/>
            </w:r>
            <w:r>
              <w:rPr>
                <w:noProof/>
                <w:webHidden/>
              </w:rPr>
              <w:instrText xml:space="preserve"> PAGEREF _Toc242702205 \h </w:instrText>
            </w:r>
            <w:r>
              <w:rPr>
                <w:noProof/>
                <w:webHidden/>
              </w:rPr>
            </w:r>
            <w:r>
              <w:rPr>
                <w:noProof/>
                <w:webHidden/>
              </w:rPr>
              <w:fldChar w:fldCharType="separate"/>
            </w:r>
            <w:r>
              <w:rPr>
                <w:noProof/>
                <w:webHidden/>
              </w:rPr>
              <w:t>21</w:t>
            </w:r>
            <w:r>
              <w:rPr>
                <w:noProof/>
                <w:webHidden/>
              </w:rPr>
              <w:fldChar w:fldCharType="end"/>
            </w:r>
          </w:hyperlink>
        </w:p>
        <w:p w14:paraId="02C7A677" w14:textId="3E7CC138" w:rsidR="003A3EBC" w:rsidRDefault="003A3EBC">
          <w:pPr>
            <w:pStyle w:val="TM1"/>
            <w:rPr>
              <w:rFonts w:eastAsiaTheme="minorEastAsia"/>
              <w:i w:val="0"/>
              <w:iCs w:val="0"/>
              <w:szCs w:val="24"/>
              <w:lang w:val="fr-FR" w:eastAsia="fr-FR"/>
            </w:rPr>
          </w:pPr>
          <w:hyperlink w:anchor="_Toc242702206" w:history="1">
            <w:r w:rsidRPr="007177EB">
              <w:rPr>
                <w:rStyle w:val="Lienhypertexte"/>
              </w:rPr>
              <w:t>Technische Daten</w:t>
            </w:r>
            <w:r>
              <w:rPr>
                <w:webHidden/>
              </w:rPr>
              <w:tab/>
            </w:r>
            <w:r>
              <w:rPr>
                <w:webHidden/>
              </w:rPr>
              <w:fldChar w:fldCharType="begin"/>
            </w:r>
            <w:r>
              <w:rPr>
                <w:webHidden/>
              </w:rPr>
              <w:instrText xml:space="preserve"> PAGEREF _Toc242702206 \h </w:instrText>
            </w:r>
            <w:r>
              <w:rPr>
                <w:webHidden/>
              </w:rPr>
            </w:r>
            <w:r>
              <w:rPr>
                <w:webHidden/>
              </w:rPr>
              <w:fldChar w:fldCharType="separate"/>
            </w:r>
            <w:r>
              <w:rPr>
                <w:webHidden/>
              </w:rPr>
              <w:t>23</w:t>
            </w:r>
            <w:r>
              <w:rPr>
                <w:webHidden/>
              </w:rPr>
              <w:fldChar w:fldCharType="end"/>
            </w:r>
          </w:hyperlink>
        </w:p>
        <w:p w14:paraId="4049D090" w14:textId="43B1DD43" w:rsidR="003A3EBC" w:rsidRDefault="003A3EBC">
          <w:pPr>
            <w:pStyle w:val="TM1"/>
            <w:rPr>
              <w:rFonts w:eastAsiaTheme="minorEastAsia"/>
              <w:i w:val="0"/>
              <w:iCs w:val="0"/>
              <w:szCs w:val="24"/>
              <w:lang w:val="fr-FR" w:eastAsia="fr-FR"/>
            </w:rPr>
          </w:pPr>
          <w:hyperlink w:anchor="_Toc242702207" w:history="1">
            <w:r w:rsidRPr="007177EB">
              <w:rPr>
                <w:rStyle w:val="Lienhypertexte"/>
              </w:rPr>
              <w:t>Rechtliche Hinweise und Support</w:t>
            </w:r>
            <w:r>
              <w:rPr>
                <w:webHidden/>
              </w:rPr>
              <w:tab/>
            </w:r>
            <w:r>
              <w:rPr>
                <w:webHidden/>
              </w:rPr>
              <w:fldChar w:fldCharType="begin"/>
            </w:r>
            <w:r>
              <w:rPr>
                <w:webHidden/>
              </w:rPr>
              <w:instrText xml:space="preserve"> PAGEREF _Toc242702207 \h </w:instrText>
            </w:r>
            <w:r>
              <w:rPr>
                <w:webHidden/>
              </w:rPr>
            </w:r>
            <w:r>
              <w:rPr>
                <w:webHidden/>
              </w:rPr>
              <w:fldChar w:fldCharType="separate"/>
            </w:r>
            <w:r>
              <w:rPr>
                <w:webHidden/>
              </w:rPr>
              <w:t>23</w:t>
            </w:r>
            <w:r>
              <w:rPr>
                <w:webHidden/>
              </w:rPr>
              <w:fldChar w:fldCharType="end"/>
            </w:r>
          </w:hyperlink>
        </w:p>
        <w:p w14:paraId="66904D49" w14:textId="6AD2FA08" w:rsidR="00594507" w:rsidRPr="00CF4892" w:rsidRDefault="00FE6E3E" w:rsidP="00A641F5">
          <w:pPr>
            <w:rPr>
              <w:sz w:val="32"/>
              <w:szCs w:val="32"/>
            </w:rPr>
          </w:pPr>
          <w:r w:rsidRPr="00CF4892">
            <w:rPr>
              <w:b/>
              <w:bCs/>
              <w:szCs w:val="24"/>
            </w:rPr>
            <w:lastRenderedPageBreak/>
            <w:fldChar w:fldCharType="end"/>
          </w:r>
        </w:p>
      </w:sdtContent>
    </w:sdt>
    <w:p w14:paraId="40498E33" w14:textId="77777777" w:rsidR="007B0D42" w:rsidRDefault="007B0D42" w:rsidP="00330028">
      <w:pPr>
        <w:jc w:val="center"/>
        <w:rPr>
          <w:sz w:val="32"/>
          <w:szCs w:val="32"/>
        </w:rPr>
      </w:pPr>
      <w:r w:rsidRPr="007B0D42">
        <w:rPr>
          <w:noProof/>
          <w:sz w:val="32"/>
          <w:szCs w:val="32"/>
        </w:rPr>
        <w:drawing>
          <wp:inline distT="0" distB="0" distL="0" distR="0" wp14:anchorId="59C76D72" wp14:editId="7A058F75">
            <wp:extent cx="887730" cy="327025"/>
            <wp:effectExtent l="0" t="0" r="7620" b="0"/>
            <wp:docPr id="209046114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7730" cy="327025"/>
                    </a:xfrm>
                    <a:prstGeom prst="rect">
                      <a:avLst/>
                    </a:prstGeom>
                    <a:noFill/>
                    <a:ln>
                      <a:noFill/>
                    </a:ln>
                  </pic:spPr>
                </pic:pic>
              </a:graphicData>
            </a:graphic>
          </wp:inline>
        </w:drawing>
      </w:r>
    </w:p>
    <w:p w14:paraId="715A1177" w14:textId="15E9B0BC" w:rsidR="00330028" w:rsidRPr="00A641F5" w:rsidRDefault="00427553" w:rsidP="00330028">
      <w:pPr>
        <w:jc w:val="center"/>
        <w:rPr>
          <w:sz w:val="28"/>
          <w:szCs w:val="28"/>
        </w:rPr>
      </w:pPr>
      <w:r w:rsidRPr="00A641F5">
        <w:rPr>
          <w:sz w:val="28"/>
          <w:szCs w:val="28"/>
        </w:rPr>
        <w:t xml:space="preserve">Nehmen Sie sich vor der Inbetriebnahme des Geräts die Zeit, dieses Dokument sorgfältig durchzulesen. </w:t>
      </w:r>
      <w:r w:rsidR="007B0D42">
        <w:rPr>
          <w:sz w:val="28"/>
          <w:szCs w:val="28"/>
        </w:rPr>
        <w:br/>
      </w:r>
      <w:r w:rsidRPr="00A641F5">
        <w:rPr>
          <w:sz w:val="28"/>
          <w:szCs w:val="28"/>
        </w:rPr>
        <w:t>Achten Sie besonders auf die Nutzungsbedingungen sowie die Sicherheitshinweise</w:t>
      </w:r>
      <w:r w:rsidR="00330028" w:rsidRPr="00A641F5">
        <w:rPr>
          <w:sz w:val="28"/>
          <w:szCs w:val="28"/>
        </w:rPr>
        <w:t xml:space="preserve">. </w:t>
      </w:r>
    </w:p>
    <w:p w14:paraId="7469D7EB" w14:textId="323A1407" w:rsidR="00CC649E" w:rsidRPr="00CF4892" w:rsidRDefault="00CC649E" w:rsidP="00B869D2">
      <w:pPr>
        <w:pStyle w:val="Titre1"/>
      </w:pPr>
      <w:bookmarkStart w:id="0" w:name="_Toc242702176"/>
      <w:r w:rsidRPr="00CF4892">
        <w:t>Einführung</w:t>
      </w:r>
      <w:bookmarkEnd w:id="0"/>
    </w:p>
    <w:p w14:paraId="2BD238CB" w14:textId="77777777" w:rsidR="00427553" w:rsidRPr="00CF4892" w:rsidRDefault="00427553" w:rsidP="00427553">
      <w:pPr>
        <w:rPr>
          <w:szCs w:val="24"/>
        </w:rPr>
      </w:pPr>
      <w:r w:rsidRPr="00CF4892">
        <w:rPr>
          <w:b/>
          <w:bCs/>
          <w:szCs w:val="24"/>
        </w:rPr>
        <w:t xml:space="preserve">KapX </w:t>
      </w:r>
      <w:r w:rsidRPr="00CF4892">
        <w:rPr>
          <w:szCs w:val="24"/>
        </w:rPr>
        <w:t>ist ein leichtes, ergonomisches Headset, das entwickelt wurde, um die Selbstständigkeit und Sicherheit blinder oder sehbehinderter Menschen zu verbessern. Als wahres Konzentrat an Innovation kombiniert es Technologien des künstlichen Sehens mit räumlichem 3D-Sound, um ein natürliches, flüssiges und intuitives Mobilitätserlebnis zu bieten.</w:t>
      </w:r>
    </w:p>
    <w:p w14:paraId="3AD98575" w14:textId="77777777" w:rsidR="00427553" w:rsidRPr="00CF4892" w:rsidRDefault="00427553" w:rsidP="00427553">
      <w:pPr>
        <w:rPr>
          <w:szCs w:val="24"/>
        </w:rPr>
      </w:pPr>
      <w:r w:rsidRPr="00CF4892">
        <w:rPr>
          <w:szCs w:val="24"/>
        </w:rPr>
        <w:t>Dank einer integrierten Kamera und einer Recheneinheit analysiert KapX die Umgebung des Nutzers in Echtzeit und vermittelt wichtige Informationen über 3D-Audio (binauraler Klang). Durch räumlich verorteten Klang und Sprachführung lassen sich Position, Entfernung und Art der umgebenden Objekte wahrnehmen, was eine freiere und sicherere Fortbewegung ermöglicht, während gleichzeitig die volle Wahrnehmung der Außenwelt erhalten bleibt.</w:t>
      </w:r>
    </w:p>
    <w:p w14:paraId="45E1BECF" w14:textId="77777777" w:rsidR="00427553" w:rsidRPr="00CF4892" w:rsidRDefault="00427553" w:rsidP="00427553">
      <w:pPr>
        <w:rPr>
          <w:szCs w:val="24"/>
        </w:rPr>
      </w:pPr>
      <w:r w:rsidRPr="00CF4892">
        <w:rPr>
          <w:b/>
          <w:bCs/>
          <w:szCs w:val="24"/>
        </w:rPr>
        <w:t xml:space="preserve">KapX </w:t>
      </w:r>
      <w:r w:rsidRPr="00CF4892">
        <w:rPr>
          <w:szCs w:val="24"/>
        </w:rPr>
        <w:t>hilft Nutzern dabei, den sichersten Weg zu finden, um Hindernissen im Umkreis von zehn Metern auszuweichen, und warnt sie sofort vor Gefahren in der Nähe. Es erkennt zudem städtische Elemente wie Fußgängerüberwege, Bänke oder Türöffnungen und kann sich mit GPS-Apps auf dem Smartphone verbinden, um Navigationshinweise mit Sicherheitswarnungen zu kombinieren.</w:t>
      </w:r>
    </w:p>
    <w:p w14:paraId="0061D4DC" w14:textId="77777777" w:rsidR="00427553" w:rsidRPr="00CF4892" w:rsidRDefault="00427553" w:rsidP="00427553">
      <w:pPr>
        <w:rPr>
          <w:szCs w:val="24"/>
        </w:rPr>
      </w:pPr>
      <w:r w:rsidRPr="00CF4892">
        <w:rPr>
          <w:szCs w:val="24"/>
        </w:rPr>
        <w:t>Alle Daten werden lokal verarbeitet, wodurch der Datenschutz gewährleistet ist und der Betrieb unabhängig von einer Internetverbindung möglich ist. Dank Touch- und Sprachsteuerung ist das Gerät einfach und intuitiv zu bedienen, während die Bluetooth-Konnektivität es den Nutzern ermöglicht, Anrufe zu tätigen, Musik zu hören oder den Sprachassistenten ihres Smartphones zu nutzen, ohne das Headset abnehmen zu müssen.</w:t>
      </w:r>
    </w:p>
    <w:p w14:paraId="54C119C5" w14:textId="53CA3B12" w:rsidR="00E80765" w:rsidRDefault="00427553" w:rsidP="00A641F5">
      <w:pPr>
        <w:spacing w:after="0"/>
        <w:rPr>
          <w:szCs w:val="24"/>
        </w:rPr>
      </w:pPr>
      <w:r w:rsidRPr="00CF4892">
        <w:rPr>
          <w:b/>
          <w:bCs/>
          <w:szCs w:val="24"/>
        </w:rPr>
        <w:t>KapX</w:t>
      </w:r>
      <w:r w:rsidRPr="00CF4892">
        <w:rPr>
          <w:szCs w:val="24"/>
        </w:rPr>
        <w:t xml:space="preserve"> wurde für die nahtlose Integration in den Alltag entwickelt und vereint Leichtigkeit, Komfort und Langlebigkeit</w:t>
      </w:r>
      <w:r w:rsidR="00E80765" w:rsidRPr="00CF4892">
        <w:rPr>
          <w:szCs w:val="24"/>
        </w:rPr>
        <w:t>.</w:t>
      </w:r>
    </w:p>
    <w:p w14:paraId="13A40053" w14:textId="2237D055" w:rsidR="00706335" w:rsidRDefault="00706335" w:rsidP="00706335">
      <w:pPr>
        <w:pStyle w:val="Titre1"/>
      </w:pPr>
      <w:bookmarkStart w:id="1" w:name="_Toc242702177"/>
      <w:r>
        <w:t>Verwendungszweck</w:t>
      </w:r>
      <w:bookmarkEnd w:id="1"/>
    </w:p>
    <w:p w14:paraId="0F1759FD" w14:textId="77777777" w:rsidR="00706335" w:rsidRDefault="00706335" w:rsidP="00706335">
      <w:r w:rsidRPr="00A641F5">
        <w:rPr>
          <w:b/>
          <w:bCs/>
        </w:rPr>
        <w:t xml:space="preserve">KapX </w:t>
      </w:r>
      <w:r w:rsidRPr="00706335">
        <w:t>ist ein Medizinprodukt der Klasse I, das blinde und sehbehinderte Menschen bei der Fortbewegung im Freien unterstützen soll.</w:t>
      </w:r>
    </w:p>
    <w:p w14:paraId="4BC9C535" w14:textId="77777777" w:rsidR="00706335" w:rsidRDefault="00706335" w:rsidP="00706335">
      <w:r w:rsidRPr="00706335">
        <w:lastRenderedPageBreak/>
        <w:t xml:space="preserve">Es bietet elektronische Mobilitätsunterstützung durch Hinderniserkennung und räumliches Audio-Feedback. </w:t>
      </w:r>
    </w:p>
    <w:p w14:paraId="4CCFFB05" w14:textId="41CC0ADE" w:rsidR="00706335" w:rsidRDefault="00706335" w:rsidP="00706335">
      <w:r w:rsidRPr="00A641F5">
        <w:rPr>
          <w:b/>
          <w:bCs/>
        </w:rPr>
        <w:t xml:space="preserve">KapX </w:t>
      </w:r>
      <w:r w:rsidRPr="00706335">
        <w:t>ist eine ergänzende Hilfe und ersetzt keine herkömmlichen Mobilitätshilfen wie den Blindenstock oder den Blindenführhund.</w:t>
      </w:r>
    </w:p>
    <w:p w14:paraId="01D01FD5" w14:textId="77777777" w:rsidR="007B0D42" w:rsidRDefault="007B0D42" w:rsidP="00706335"/>
    <w:p w14:paraId="62BE68E2" w14:textId="6C7482AB" w:rsidR="00706335" w:rsidRDefault="00706335" w:rsidP="00706335">
      <w:pPr>
        <w:rPr>
          <w:b/>
          <w:bCs/>
          <w:szCs w:val="24"/>
        </w:rPr>
      </w:pPr>
      <w:r w:rsidRPr="00706335">
        <w:rPr>
          <w:b/>
          <w:bCs/>
          <w:szCs w:val="24"/>
        </w:rPr>
        <w:t>Indikationen</w:t>
      </w:r>
    </w:p>
    <w:p w14:paraId="0D997613" w14:textId="6BF9385D" w:rsidR="00706335" w:rsidRDefault="00706335" w:rsidP="00A641F5">
      <w:pPr>
        <w:spacing w:after="0"/>
      </w:pPr>
      <w:r w:rsidRPr="00A641F5">
        <w:rPr>
          <w:b/>
          <w:bCs/>
        </w:rPr>
        <w:t xml:space="preserve">KapX </w:t>
      </w:r>
      <w:r w:rsidRPr="00706335">
        <w:t xml:space="preserve">ist indiziert </w:t>
      </w:r>
      <w:r>
        <w:t>für:</w:t>
      </w:r>
    </w:p>
    <w:p w14:paraId="10EE210B" w14:textId="3E6A3842" w:rsidR="00706335" w:rsidRPr="00A641F5" w:rsidRDefault="00706335" w:rsidP="00A641F5">
      <w:pPr>
        <w:pStyle w:val="Paragraphedeliste"/>
        <w:numPr>
          <w:ilvl w:val="0"/>
          <w:numId w:val="176"/>
        </w:numPr>
      </w:pPr>
      <w:r w:rsidRPr="00A641F5">
        <w:t xml:space="preserve">Unterstützung der Mobilität von Menschen mit Sehbehinderungen </w:t>
      </w:r>
    </w:p>
    <w:p w14:paraId="1A7661A4" w14:textId="37E6DF2E" w:rsidR="00706335" w:rsidRPr="00A641F5" w:rsidRDefault="00706335" w:rsidP="00A641F5">
      <w:pPr>
        <w:pStyle w:val="Paragraphedeliste"/>
        <w:numPr>
          <w:ilvl w:val="0"/>
          <w:numId w:val="176"/>
        </w:numPr>
      </w:pPr>
      <w:r w:rsidRPr="00A641F5">
        <w:t xml:space="preserve">Erkennung von Hindernissen in Bodenhöhe und in Kopfhöhe </w:t>
      </w:r>
    </w:p>
    <w:p w14:paraId="588BBC39" w14:textId="46E68B38" w:rsidR="00706335" w:rsidRDefault="00706335" w:rsidP="00A641F5">
      <w:pPr>
        <w:pStyle w:val="Paragraphedeliste"/>
        <w:numPr>
          <w:ilvl w:val="0"/>
          <w:numId w:val="176"/>
        </w:numPr>
      </w:pPr>
      <w:r w:rsidRPr="00A641F5">
        <w:t>Erkennung städtischer Merkmale und Infrastruktur</w:t>
      </w:r>
    </w:p>
    <w:p w14:paraId="2B8B241A" w14:textId="1F506964" w:rsidR="00706335" w:rsidRDefault="00706335" w:rsidP="00706335">
      <w:pPr>
        <w:rPr>
          <w:b/>
          <w:bCs/>
          <w:szCs w:val="24"/>
        </w:rPr>
      </w:pPr>
      <w:r>
        <w:rPr>
          <w:b/>
          <w:bCs/>
          <w:szCs w:val="24"/>
        </w:rPr>
        <w:t>Zielgruppe</w:t>
      </w:r>
    </w:p>
    <w:p w14:paraId="0DABD305" w14:textId="13A21282" w:rsidR="00706335" w:rsidRDefault="00706335" w:rsidP="00706335">
      <w:pPr>
        <w:pStyle w:val="Paragraphedeliste"/>
        <w:numPr>
          <w:ilvl w:val="0"/>
          <w:numId w:val="177"/>
        </w:numPr>
      </w:pPr>
      <w:r w:rsidRPr="00706335">
        <w:t>Erwachsene und Jugendliche mit teilweiser oder vollständiger Sehbehinderung</w:t>
      </w:r>
    </w:p>
    <w:p w14:paraId="142B2E6F" w14:textId="77777777" w:rsidR="00AB704E" w:rsidRPr="00AB704E" w:rsidRDefault="00AB704E" w:rsidP="00AB704E">
      <w:pPr>
        <w:rPr>
          <w:b/>
          <w:bCs/>
          <w:lang w:val="fr-FR"/>
        </w:rPr>
      </w:pPr>
      <w:r w:rsidRPr="00AB704E">
        <w:rPr>
          <w:b/>
          <w:bCs/>
          <w:lang w:val="fr-FR"/>
        </w:rPr>
        <w:t>Vorgesehene Nutzer</w:t>
      </w:r>
    </w:p>
    <w:p w14:paraId="57A1044E" w14:textId="77777777" w:rsidR="00AB704E" w:rsidRPr="00AB704E" w:rsidRDefault="00AB704E" w:rsidP="00A641F5">
      <w:pPr>
        <w:numPr>
          <w:ilvl w:val="0"/>
          <w:numId w:val="178"/>
        </w:numPr>
        <w:spacing w:after="0"/>
        <w:rPr>
          <w:lang w:val="fr-FR"/>
        </w:rPr>
      </w:pPr>
      <w:r w:rsidRPr="00AB704E">
        <w:rPr>
          <w:lang w:val="fr-FR"/>
        </w:rPr>
        <w:t xml:space="preserve">Selbstständige Nutzer mit Sehbehinderungen </w:t>
      </w:r>
    </w:p>
    <w:p w14:paraId="572F1613" w14:textId="77777777" w:rsidR="00AB704E" w:rsidRPr="00A641F5" w:rsidRDefault="00AB704E" w:rsidP="00AB704E">
      <w:pPr>
        <w:numPr>
          <w:ilvl w:val="0"/>
          <w:numId w:val="178"/>
        </w:numPr>
      </w:pPr>
      <w:r w:rsidRPr="00A641F5">
        <w:t xml:space="preserve">Mobilitätsexperten (Rehabilitationsspezialisten, Orientierungs- und Mobilitätstrainer) </w:t>
      </w:r>
    </w:p>
    <w:p w14:paraId="446ECCC4" w14:textId="77777777" w:rsidR="00AB704E" w:rsidRPr="00A641F5" w:rsidRDefault="00AB704E" w:rsidP="00AB704E">
      <w:pPr>
        <w:rPr>
          <w:b/>
          <w:bCs/>
        </w:rPr>
      </w:pPr>
      <w:r w:rsidRPr="00A641F5">
        <w:rPr>
          <w:b/>
          <w:bCs/>
        </w:rPr>
        <w:t>Kontraindikationen</w:t>
      </w:r>
    </w:p>
    <w:p w14:paraId="69B24A53" w14:textId="77777777" w:rsidR="00AB704E" w:rsidRPr="00A641F5" w:rsidRDefault="00AB704E" w:rsidP="00A641F5">
      <w:pPr>
        <w:spacing w:after="0"/>
      </w:pPr>
      <w:r w:rsidRPr="00A641F5">
        <w:rPr>
          <w:b/>
          <w:bCs/>
        </w:rPr>
        <w:t xml:space="preserve">KapX </w:t>
      </w:r>
      <w:r w:rsidRPr="00A641F5">
        <w:t>darf nicht verwendet werden:</w:t>
      </w:r>
    </w:p>
    <w:p w14:paraId="77DA4B29" w14:textId="77777777" w:rsidR="00AB704E" w:rsidRPr="00A641F5" w:rsidRDefault="00AB704E" w:rsidP="00A641F5">
      <w:pPr>
        <w:numPr>
          <w:ilvl w:val="0"/>
          <w:numId w:val="179"/>
        </w:numPr>
        <w:spacing w:after="0"/>
      </w:pPr>
      <w:r w:rsidRPr="00A641F5">
        <w:t xml:space="preserve">Als einziges Sicherheitsmittel beim Überqueren von Straßen </w:t>
      </w:r>
    </w:p>
    <w:p w14:paraId="0C824B26" w14:textId="77777777" w:rsidR="00AB704E" w:rsidRPr="00A641F5" w:rsidRDefault="00AB704E" w:rsidP="00A641F5">
      <w:pPr>
        <w:numPr>
          <w:ilvl w:val="0"/>
          <w:numId w:val="179"/>
        </w:numPr>
        <w:spacing w:after="0"/>
      </w:pPr>
      <w:r w:rsidRPr="00A641F5">
        <w:t xml:space="preserve">Von Personen mit schwerer, nicht ausgeglichener Hörbeeinträchtigung </w:t>
      </w:r>
    </w:p>
    <w:p w14:paraId="7D89AFF7" w14:textId="77777777" w:rsidR="00AB704E" w:rsidRPr="00AB704E" w:rsidRDefault="00AB704E" w:rsidP="00A641F5">
      <w:pPr>
        <w:numPr>
          <w:ilvl w:val="0"/>
          <w:numId w:val="179"/>
        </w:numPr>
        <w:spacing w:after="0"/>
        <w:rPr>
          <w:lang w:val="fr-FR"/>
        </w:rPr>
      </w:pPr>
      <w:r w:rsidRPr="00AB704E">
        <w:rPr>
          <w:lang w:val="fr-FR"/>
        </w:rPr>
        <w:t xml:space="preserve">Beim Führen eines Kraftfahrzeugs </w:t>
      </w:r>
    </w:p>
    <w:p w14:paraId="26309BA8" w14:textId="77777777" w:rsidR="00AB704E" w:rsidRPr="00A641F5" w:rsidRDefault="00AB704E" w:rsidP="00AB704E">
      <w:pPr>
        <w:numPr>
          <w:ilvl w:val="0"/>
          <w:numId w:val="179"/>
        </w:numPr>
      </w:pPr>
      <w:r w:rsidRPr="00A641F5">
        <w:t xml:space="preserve">In Umgebungen, die mit den angegebenen Einsatzbedingungen unvereinbar sind </w:t>
      </w:r>
    </w:p>
    <w:p w14:paraId="31D03880" w14:textId="77777777" w:rsidR="00AB704E" w:rsidRPr="00A641F5" w:rsidRDefault="00AB704E" w:rsidP="00AB704E">
      <w:pPr>
        <w:rPr>
          <w:b/>
          <w:bCs/>
        </w:rPr>
      </w:pPr>
      <w:r w:rsidRPr="00A641F5">
        <w:rPr>
          <w:b/>
          <w:bCs/>
        </w:rPr>
        <w:t>Erwartete Vorteile</w:t>
      </w:r>
    </w:p>
    <w:p w14:paraId="1C145062" w14:textId="77777777" w:rsidR="00AB704E" w:rsidRPr="00A641F5" w:rsidRDefault="00AB704E" w:rsidP="00A641F5">
      <w:pPr>
        <w:spacing w:after="0"/>
      </w:pPr>
      <w:r w:rsidRPr="00A641F5">
        <w:t xml:space="preserve">Der Einsatz von </w:t>
      </w:r>
      <w:r w:rsidRPr="00A641F5">
        <w:rPr>
          <w:b/>
          <w:bCs/>
        </w:rPr>
        <w:t xml:space="preserve">KapX </w:t>
      </w:r>
      <w:r w:rsidRPr="00A641F5">
        <w:t>bietet</w:t>
      </w:r>
      <w:r w:rsidRPr="00A641F5">
        <w:rPr>
          <w:b/>
          <w:bCs/>
        </w:rPr>
        <w:t>:</w:t>
      </w:r>
    </w:p>
    <w:p w14:paraId="525C76D3" w14:textId="77777777" w:rsidR="00AB704E" w:rsidRPr="00AB704E" w:rsidRDefault="00AB704E" w:rsidP="00A641F5">
      <w:pPr>
        <w:numPr>
          <w:ilvl w:val="0"/>
          <w:numId w:val="180"/>
        </w:numPr>
        <w:spacing w:after="0"/>
        <w:rPr>
          <w:lang w:val="fr-FR"/>
        </w:rPr>
      </w:pPr>
      <w:r w:rsidRPr="00AB704E">
        <w:rPr>
          <w:lang w:val="fr-FR"/>
        </w:rPr>
        <w:t xml:space="preserve">Verbessertes unmittelbares Umgebungsbewusstsein </w:t>
      </w:r>
    </w:p>
    <w:p w14:paraId="40475179" w14:textId="77777777" w:rsidR="00AB704E" w:rsidRPr="00A641F5" w:rsidRDefault="00AB704E" w:rsidP="00A641F5">
      <w:pPr>
        <w:numPr>
          <w:ilvl w:val="0"/>
          <w:numId w:val="180"/>
        </w:numPr>
        <w:spacing w:after="0"/>
      </w:pPr>
      <w:r w:rsidRPr="00A641F5">
        <w:t xml:space="preserve">Geringeres Risiko von Kollisionen mit Hindernissen </w:t>
      </w:r>
    </w:p>
    <w:p w14:paraId="0B0D5A1D" w14:textId="77777777" w:rsidR="00AB704E" w:rsidRPr="00AB704E" w:rsidRDefault="00AB704E" w:rsidP="00AB704E">
      <w:pPr>
        <w:numPr>
          <w:ilvl w:val="0"/>
          <w:numId w:val="180"/>
        </w:numPr>
        <w:rPr>
          <w:lang w:val="fr-FR"/>
        </w:rPr>
      </w:pPr>
      <w:r w:rsidRPr="00AB704E">
        <w:rPr>
          <w:lang w:val="fr-FR"/>
        </w:rPr>
        <w:t xml:space="preserve">Erhöhte Unabhängigkeit in der Mobilität </w:t>
      </w:r>
    </w:p>
    <w:p w14:paraId="1A46C522" w14:textId="77777777" w:rsidR="00AB704E" w:rsidRPr="00A641F5" w:rsidRDefault="00AB704E" w:rsidP="00AB704E">
      <w:r w:rsidRPr="00A641F5">
        <w:t>KapX beseitigt die mit Reisen und Mobilität verbundenen Risiken nicht vollständig.</w:t>
      </w:r>
    </w:p>
    <w:p w14:paraId="28055E7A" w14:textId="77777777" w:rsidR="00AB704E" w:rsidRPr="00A641F5" w:rsidRDefault="00AB704E" w:rsidP="00AB704E">
      <w:pPr>
        <w:rPr>
          <w:b/>
          <w:bCs/>
        </w:rPr>
      </w:pPr>
      <w:r w:rsidRPr="00A641F5">
        <w:rPr>
          <w:b/>
          <w:bCs/>
        </w:rPr>
        <w:t>Erforderliche Schulung</w:t>
      </w:r>
    </w:p>
    <w:p w14:paraId="71063FD7" w14:textId="77777777" w:rsidR="00AB704E" w:rsidRPr="00A641F5" w:rsidRDefault="00AB704E" w:rsidP="00A641F5">
      <w:pPr>
        <w:spacing w:after="0"/>
      </w:pPr>
      <w:r w:rsidRPr="00A641F5">
        <w:t>Es ist keine medizinische Schulung erforderlich.</w:t>
      </w:r>
    </w:p>
    <w:p w14:paraId="17CC0CED" w14:textId="77777777" w:rsidR="00AB704E" w:rsidRPr="00A641F5" w:rsidRDefault="00AB704E" w:rsidP="00AB704E">
      <w:r w:rsidRPr="00A641F5">
        <w:t>Bei der ersten Nutzung wird empfohlen, das Gerät mit Unterstützung eines Mobilitätsfachmanns einzuführen und zu konfigurieren.</w:t>
      </w:r>
    </w:p>
    <w:p w14:paraId="31AC8636" w14:textId="05289A45" w:rsidR="007B0D42" w:rsidRDefault="007B0D42">
      <w:pPr>
        <w:rPr>
          <w:rFonts w:eastAsiaTheme="majorEastAsia" w:cstheme="majorBidi"/>
          <w:b/>
          <w:color w:val="000000" w:themeColor="text1"/>
          <w:sz w:val="36"/>
          <w:szCs w:val="40"/>
        </w:rPr>
      </w:pPr>
      <w:r>
        <w:br w:type="page"/>
      </w:r>
    </w:p>
    <w:p w14:paraId="4302E712" w14:textId="04364D24" w:rsidR="00CC649E" w:rsidRPr="00CF4892" w:rsidRDefault="00CC649E" w:rsidP="00B869D2">
      <w:pPr>
        <w:pStyle w:val="Titre1"/>
        <w:rPr>
          <w:b w:val="0"/>
        </w:rPr>
      </w:pPr>
      <w:bookmarkStart w:id="2" w:name="_Toc242702178"/>
      <w:r w:rsidRPr="00CF4892">
        <w:lastRenderedPageBreak/>
        <w:t>Sicherheitshinweise</w:t>
      </w:r>
      <w:bookmarkEnd w:id="2"/>
    </w:p>
    <w:p w14:paraId="7442E09F" w14:textId="6E20E82F" w:rsidR="0069598B" w:rsidRPr="00CF4892" w:rsidRDefault="00427553" w:rsidP="0069598B">
      <w:pPr>
        <w:rPr>
          <w:szCs w:val="24"/>
        </w:rPr>
      </w:pPr>
      <w:r w:rsidRPr="00CF4892">
        <w:rPr>
          <w:szCs w:val="24"/>
        </w:rPr>
        <w:t xml:space="preserve">Bevor Sie </w:t>
      </w:r>
      <w:r w:rsidRPr="00CF4892">
        <w:rPr>
          <w:b/>
          <w:bCs/>
          <w:szCs w:val="24"/>
        </w:rPr>
        <w:t>KapX</w:t>
      </w:r>
      <w:r w:rsidRPr="00CF4892">
        <w:rPr>
          <w:szCs w:val="24"/>
        </w:rPr>
        <w:t xml:space="preserve"> verwenden, ist es wichtig, diese Bedienungsanleitung sorgfältig zu lesen und bestimmte Regeln strikt zu befolgen, um Ihre Sicherheit zu gewährleisten und die ordnungsgemäße Funktion des Geräts sicherzustellen.</w:t>
      </w:r>
    </w:p>
    <w:p w14:paraId="7A5DA419" w14:textId="052CC35A" w:rsidR="00AC7FA7" w:rsidRPr="00CF4892" w:rsidRDefault="00427553" w:rsidP="00EE58A1">
      <w:pPr>
        <w:spacing w:after="0"/>
        <w:rPr>
          <w:b/>
          <w:bCs/>
          <w:szCs w:val="24"/>
        </w:rPr>
      </w:pPr>
      <w:r w:rsidRPr="00CF4892">
        <w:rPr>
          <w:b/>
          <w:bCs/>
          <w:szCs w:val="24"/>
        </w:rPr>
        <w:t>Warnhinweise und Nutzungsbedingungen</w:t>
      </w:r>
    </w:p>
    <w:p w14:paraId="1AE43E11" w14:textId="59D7C957" w:rsidR="00AC7FA7" w:rsidRPr="00CF4892" w:rsidRDefault="00427553" w:rsidP="00F33EAD">
      <w:pPr>
        <w:rPr>
          <w:szCs w:val="24"/>
        </w:rPr>
      </w:pPr>
      <w:r w:rsidRPr="00CF4892">
        <w:rPr>
          <w:szCs w:val="24"/>
        </w:rPr>
        <w:t>Das Orientierungs- und Hindernisvermeidungsgerät für sehbehinderte Menschen (im Folgenden als „KapX“ bezeichnet) ist eine elektronische Mobilitätshilfe. Es wurde entwickelt, um die sensorischen Fähigkeiten des Benutzers während der Fortbewegung zu ergänzen, ersetzt jedoch in keiner Weise dessen Wachsamkeit, seine Einschätzung der Umgebung oder die Verwendung herkömmlicher Hilfsmittel (wie beispielsweise eines Blindenstocks oder eines Blindenführhundes).</w:t>
      </w:r>
    </w:p>
    <w:p w14:paraId="65A07DE9" w14:textId="419FD131" w:rsidR="00552389" w:rsidRPr="00CF4892" w:rsidRDefault="00427553" w:rsidP="00EE58A1">
      <w:pPr>
        <w:spacing w:after="0"/>
        <w:rPr>
          <w:b/>
          <w:bCs/>
          <w:szCs w:val="24"/>
        </w:rPr>
      </w:pPr>
      <w:r w:rsidRPr="00CF4892">
        <w:rPr>
          <w:b/>
          <w:bCs/>
          <w:szCs w:val="24"/>
        </w:rPr>
        <w:t>Sicherheit und ordnungsgemäße Verwendung</w:t>
      </w:r>
    </w:p>
    <w:p w14:paraId="590B4D40" w14:textId="66C293D2" w:rsidR="00552389" w:rsidRPr="00CF4892" w:rsidRDefault="00427553" w:rsidP="00F33EAD">
      <w:pPr>
        <w:pStyle w:val="Paragraphedeliste"/>
        <w:numPr>
          <w:ilvl w:val="0"/>
          <w:numId w:val="140"/>
        </w:numPr>
        <w:rPr>
          <w:szCs w:val="24"/>
        </w:rPr>
      </w:pPr>
      <w:r w:rsidRPr="00CF4892">
        <w:rPr>
          <w:szCs w:val="24"/>
        </w:rPr>
        <w:t xml:space="preserve">Verwenden Sie </w:t>
      </w:r>
      <w:r w:rsidRPr="00CF4892">
        <w:rPr>
          <w:b/>
          <w:bCs/>
          <w:szCs w:val="24"/>
        </w:rPr>
        <w:t xml:space="preserve">KapX </w:t>
      </w:r>
      <w:r w:rsidRPr="00CF4892">
        <w:rPr>
          <w:szCs w:val="24"/>
        </w:rPr>
        <w:t>ausschließlich gemäß den Anweisungen in der Bedienungsanleitung</w:t>
      </w:r>
      <w:r w:rsidR="00552389" w:rsidRPr="00CF4892">
        <w:rPr>
          <w:szCs w:val="24"/>
        </w:rPr>
        <w:t>.</w:t>
      </w:r>
    </w:p>
    <w:p w14:paraId="219F88E3" w14:textId="41F2B8AC" w:rsidR="00552389" w:rsidRPr="00CF4892" w:rsidRDefault="00427553" w:rsidP="00F33EAD">
      <w:pPr>
        <w:pStyle w:val="Paragraphedeliste"/>
        <w:numPr>
          <w:ilvl w:val="0"/>
          <w:numId w:val="140"/>
        </w:numPr>
        <w:rPr>
          <w:szCs w:val="24"/>
        </w:rPr>
      </w:pPr>
      <w:r w:rsidRPr="00CF4892">
        <w:rPr>
          <w:szCs w:val="24"/>
        </w:rPr>
        <w:t>Überprüfen Sie vor jedem Gebrauch, ob das Gerät ordnungsgemäß funktioniert</w:t>
      </w:r>
      <w:r w:rsidR="00552389" w:rsidRPr="00CF4892">
        <w:rPr>
          <w:szCs w:val="24"/>
        </w:rPr>
        <w:t>.</w:t>
      </w:r>
    </w:p>
    <w:p w14:paraId="005330E1" w14:textId="45D5B6E9" w:rsidR="00552389" w:rsidRPr="00CF4892" w:rsidRDefault="00427553" w:rsidP="00F33EAD">
      <w:pPr>
        <w:pStyle w:val="Paragraphedeliste"/>
        <w:numPr>
          <w:ilvl w:val="0"/>
          <w:numId w:val="140"/>
        </w:numPr>
        <w:rPr>
          <w:szCs w:val="24"/>
        </w:rPr>
      </w:pPr>
      <w:r w:rsidRPr="00CF4892">
        <w:rPr>
          <w:szCs w:val="24"/>
        </w:rPr>
        <w:t xml:space="preserve">Verwenden Sie </w:t>
      </w:r>
      <w:r w:rsidRPr="00CF4892">
        <w:rPr>
          <w:b/>
          <w:bCs/>
          <w:szCs w:val="24"/>
        </w:rPr>
        <w:t>KapX</w:t>
      </w:r>
      <w:r w:rsidRPr="00CF4892">
        <w:rPr>
          <w:szCs w:val="24"/>
        </w:rPr>
        <w:t xml:space="preserve"> nicht unter extremen Bedingungen (starker Regen, dichter Nebel, Schnee, sehr helles oder sehr schwaches Licht, laute Umgebungen usw.), die die Genauigkeit der Sensoren beeinträchtigen könnten</w:t>
      </w:r>
      <w:r w:rsidR="00552389" w:rsidRPr="00CF4892">
        <w:rPr>
          <w:szCs w:val="24"/>
        </w:rPr>
        <w:t>.</w:t>
      </w:r>
    </w:p>
    <w:p w14:paraId="1286D500" w14:textId="6D4C9A08" w:rsidR="00552389" w:rsidRPr="00CF4892" w:rsidRDefault="00427553" w:rsidP="00F33EAD">
      <w:pPr>
        <w:pStyle w:val="Paragraphedeliste"/>
        <w:numPr>
          <w:ilvl w:val="0"/>
          <w:numId w:val="140"/>
        </w:numPr>
        <w:rPr>
          <w:szCs w:val="24"/>
        </w:rPr>
      </w:pPr>
      <w:r w:rsidRPr="00CF4892">
        <w:rPr>
          <w:szCs w:val="24"/>
        </w:rPr>
        <w:t>Achten Sie stets aufmerksam auf Ihre Umgebung, insbesondere beim Überqueren von Straßen oder in belebten Bereichen</w:t>
      </w:r>
      <w:r w:rsidR="00552389" w:rsidRPr="00CF4892">
        <w:rPr>
          <w:szCs w:val="24"/>
        </w:rPr>
        <w:t>.</w:t>
      </w:r>
    </w:p>
    <w:p w14:paraId="59A60963" w14:textId="389026E4" w:rsidR="00552389" w:rsidRPr="00CF4892" w:rsidRDefault="00427553" w:rsidP="00EE58A1">
      <w:pPr>
        <w:spacing w:after="0"/>
        <w:rPr>
          <w:b/>
          <w:bCs/>
          <w:szCs w:val="24"/>
        </w:rPr>
      </w:pPr>
      <w:r w:rsidRPr="00CF4892">
        <w:rPr>
          <w:b/>
          <w:bCs/>
          <w:szCs w:val="24"/>
        </w:rPr>
        <w:t>Leistungsbeschränkungen</w:t>
      </w:r>
    </w:p>
    <w:p w14:paraId="51C2FF80" w14:textId="6B0F9038" w:rsidR="00552389" w:rsidRPr="00CF4892" w:rsidRDefault="00427553" w:rsidP="00F33EAD">
      <w:pPr>
        <w:pStyle w:val="Paragraphedeliste"/>
        <w:numPr>
          <w:ilvl w:val="0"/>
          <w:numId w:val="141"/>
        </w:numPr>
      </w:pPr>
      <w:r w:rsidRPr="00CF4892">
        <w:t xml:space="preserve">Das </w:t>
      </w:r>
      <w:r w:rsidRPr="00CF4892">
        <w:rPr>
          <w:b/>
          <w:bCs/>
        </w:rPr>
        <w:t>KapX</w:t>
      </w:r>
      <w:r w:rsidRPr="00CF4892">
        <w:t>-Produkt stützt sich auf Sensoren und Datenverarbeitungsalgorithmen, die Fehlermargen aufweisen können</w:t>
      </w:r>
      <w:r w:rsidR="00552389" w:rsidRPr="00CF4892">
        <w:t>.</w:t>
      </w:r>
    </w:p>
    <w:p w14:paraId="40D0AA11" w14:textId="5B154C63" w:rsidR="00552389" w:rsidRPr="00CF4892" w:rsidRDefault="00427553" w:rsidP="00F33EAD">
      <w:pPr>
        <w:pStyle w:val="Paragraphedeliste"/>
        <w:numPr>
          <w:ilvl w:val="0"/>
          <w:numId w:val="141"/>
        </w:numPr>
      </w:pPr>
      <w:r w:rsidRPr="00CF4892">
        <w:t>Manche Hindernisse werden möglicherweise nicht erkannt, falsch eingeschätzt oder mit einer leichten Verzögerung gemeldet</w:t>
      </w:r>
      <w:r w:rsidR="00552389" w:rsidRPr="00CF4892">
        <w:t>.</w:t>
      </w:r>
    </w:p>
    <w:p w14:paraId="20191C7A" w14:textId="5C3BCEBD" w:rsidR="00552389" w:rsidRPr="00CF4892" w:rsidRDefault="00427553" w:rsidP="00F33EAD">
      <w:pPr>
        <w:pStyle w:val="Paragraphedeliste"/>
        <w:numPr>
          <w:ilvl w:val="0"/>
          <w:numId w:val="141"/>
        </w:numPr>
      </w:pPr>
      <w:r w:rsidRPr="00CF4892">
        <w:t>Die Leistung kann je nach Umgebung, Wetterbedingungen oder Geländebeschaffenheit variieren</w:t>
      </w:r>
      <w:r w:rsidR="00552389" w:rsidRPr="00CF4892">
        <w:t>.</w:t>
      </w:r>
    </w:p>
    <w:p w14:paraId="462D3D1D" w14:textId="493B4B69" w:rsidR="00F247A8" w:rsidRPr="00F247A8" w:rsidRDefault="00F247A8" w:rsidP="00EE58A1">
      <w:pPr>
        <w:spacing w:after="0"/>
        <w:rPr>
          <w:b/>
          <w:bCs/>
          <w:szCs w:val="24"/>
        </w:rPr>
      </w:pPr>
      <w:r w:rsidRPr="00F247A8">
        <w:rPr>
          <w:b/>
          <w:bCs/>
          <w:szCs w:val="24"/>
        </w:rPr>
        <w:t>Restrisiken</w:t>
      </w:r>
    </w:p>
    <w:p w14:paraId="4731C9DE" w14:textId="77777777" w:rsidR="00F247A8" w:rsidRPr="00A641F5" w:rsidRDefault="00F247A8" w:rsidP="00F247A8">
      <w:pPr>
        <w:spacing w:after="0"/>
        <w:rPr>
          <w:szCs w:val="24"/>
        </w:rPr>
      </w:pPr>
      <w:r w:rsidRPr="00A641F5">
        <w:rPr>
          <w:szCs w:val="24"/>
        </w:rPr>
        <w:t xml:space="preserve">Trotz der bei der Konzeption und Entwicklung von </w:t>
      </w:r>
      <w:r w:rsidRPr="00A641F5">
        <w:rPr>
          <w:b/>
          <w:bCs/>
          <w:szCs w:val="24"/>
        </w:rPr>
        <w:t>KapX</w:t>
      </w:r>
      <w:r w:rsidRPr="00A641F5">
        <w:rPr>
          <w:szCs w:val="24"/>
        </w:rPr>
        <w:t xml:space="preserve"> umgesetzten Maßnahmen zur Risikokontrolle und -minderung können die folgenden Restrisiken bestehen bleiben:</w:t>
      </w:r>
    </w:p>
    <w:p w14:paraId="5C1A376B" w14:textId="77777777" w:rsidR="00F247A8" w:rsidRPr="00A641F5" w:rsidRDefault="00F247A8" w:rsidP="00F247A8">
      <w:pPr>
        <w:numPr>
          <w:ilvl w:val="0"/>
          <w:numId w:val="181"/>
        </w:numPr>
        <w:spacing w:after="0"/>
      </w:pPr>
      <w:r w:rsidRPr="00A641F5">
        <w:t xml:space="preserve">Nicht-Erkennung eines Hindernisses </w:t>
      </w:r>
    </w:p>
    <w:p w14:paraId="74CCE1AE" w14:textId="77777777" w:rsidR="00F247A8" w:rsidRPr="00A641F5" w:rsidRDefault="00F247A8" w:rsidP="00F247A8">
      <w:pPr>
        <w:numPr>
          <w:ilvl w:val="0"/>
          <w:numId w:val="181"/>
        </w:numPr>
        <w:spacing w:after="0"/>
      </w:pPr>
      <w:r w:rsidRPr="00A641F5">
        <w:t xml:space="preserve">Verzögerte Hinderniserkennung </w:t>
      </w:r>
    </w:p>
    <w:p w14:paraId="72FAB9EF" w14:textId="77777777" w:rsidR="00F247A8" w:rsidRPr="00A641F5" w:rsidRDefault="00F247A8" w:rsidP="00F247A8">
      <w:pPr>
        <w:numPr>
          <w:ilvl w:val="0"/>
          <w:numId w:val="181"/>
        </w:numPr>
        <w:spacing w:after="0"/>
      </w:pPr>
      <w:r w:rsidRPr="00A641F5">
        <w:t xml:space="preserve">Falsche Interpretation eines Audiosignals </w:t>
      </w:r>
    </w:p>
    <w:p w14:paraId="17BBEB0E" w14:textId="77777777" w:rsidR="00F247A8" w:rsidRPr="00A641F5" w:rsidRDefault="00F247A8" w:rsidP="00F247A8">
      <w:pPr>
        <w:numPr>
          <w:ilvl w:val="0"/>
          <w:numId w:val="181"/>
        </w:numPr>
        <w:spacing w:after="0"/>
      </w:pPr>
      <w:r w:rsidRPr="00A641F5">
        <w:t xml:space="preserve">Unerwartete elektronische Fehlfunktion </w:t>
      </w:r>
    </w:p>
    <w:p w14:paraId="1F353AD9" w14:textId="77777777" w:rsidR="00F247A8" w:rsidRPr="00A641F5" w:rsidRDefault="00F247A8" w:rsidP="00F247A8">
      <w:pPr>
        <w:numPr>
          <w:ilvl w:val="0"/>
          <w:numId w:val="181"/>
        </w:numPr>
        <w:spacing w:after="0"/>
      </w:pPr>
      <w:r w:rsidRPr="00A641F5">
        <w:t xml:space="preserve">Elektromagnetische Störungen </w:t>
      </w:r>
    </w:p>
    <w:p w14:paraId="61D3EC05" w14:textId="7D50F236" w:rsidR="00F247A8" w:rsidRPr="00A641F5" w:rsidRDefault="00F247A8" w:rsidP="00A641F5">
      <w:pPr>
        <w:numPr>
          <w:ilvl w:val="0"/>
          <w:numId w:val="181"/>
        </w:numPr>
      </w:pPr>
      <w:r w:rsidRPr="00A641F5">
        <w:t>Hautreaktionen infolge längerem Kontakt mit den Materialien des Geräts</w:t>
      </w:r>
    </w:p>
    <w:p w14:paraId="7E66470A" w14:textId="64E87DC1" w:rsidR="00552389" w:rsidRPr="00CF4892" w:rsidRDefault="00CF4892" w:rsidP="00EE58A1">
      <w:pPr>
        <w:spacing w:after="0"/>
        <w:rPr>
          <w:b/>
          <w:bCs/>
          <w:szCs w:val="24"/>
        </w:rPr>
      </w:pPr>
      <w:r w:rsidRPr="00CF4892">
        <w:rPr>
          <w:b/>
          <w:bCs/>
          <w:szCs w:val="24"/>
        </w:rPr>
        <w:t>Haftung</w:t>
      </w:r>
    </w:p>
    <w:p w14:paraId="34C038DA" w14:textId="59024E40" w:rsidR="00552389" w:rsidRPr="00CF4892" w:rsidRDefault="00CF4892" w:rsidP="00552389">
      <w:pPr>
        <w:rPr>
          <w:szCs w:val="24"/>
        </w:rPr>
      </w:pPr>
      <w:r w:rsidRPr="00CF4892">
        <w:rPr>
          <w:szCs w:val="24"/>
        </w:rPr>
        <w:t xml:space="preserve">Der Hersteller und der Vertreiber von </w:t>
      </w:r>
      <w:r w:rsidRPr="00CF4892">
        <w:rPr>
          <w:b/>
          <w:bCs/>
          <w:szCs w:val="24"/>
        </w:rPr>
        <w:t xml:space="preserve">KapX </w:t>
      </w:r>
      <w:r w:rsidRPr="00CF4892">
        <w:rPr>
          <w:szCs w:val="24"/>
        </w:rPr>
        <w:t>lehnen jegliche Haftung ab im Falle von:</w:t>
      </w:r>
    </w:p>
    <w:p w14:paraId="4D51E487" w14:textId="4B950D23" w:rsidR="00552389" w:rsidRPr="00CF4892" w:rsidRDefault="00CF4892" w:rsidP="00F33EAD">
      <w:pPr>
        <w:pStyle w:val="Paragraphedeliste"/>
        <w:numPr>
          <w:ilvl w:val="0"/>
          <w:numId w:val="142"/>
        </w:numPr>
        <w:rPr>
          <w:szCs w:val="24"/>
        </w:rPr>
      </w:pPr>
      <w:r w:rsidRPr="00CF4892">
        <w:rPr>
          <w:szCs w:val="24"/>
        </w:rPr>
        <w:t>Unfälle, Verletzungen oder Schäden, die auf unsachgemäßen oder fahrlässigen Gebrauch zurückzuführen sind.</w:t>
      </w:r>
    </w:p>
    <w:p w14:paraId="59B8E702" w14:textId="365AE0F5" w:rsidR="00552389" w:rsidRPr="00CF4892" w:rsidRDefault="00CF4892" w:rsidP="00F33EAD">
      <w:pPr>
        <w:pStyle w:val="Paragraphedeliste"/>
        <w:numPr>
          <w:ilvl w:val="0"/>
          <w:numId w:val="142"/>
        </w:numPr>
        <w:rPr>
          <w:szCs w:val="24"/>
        </w:rPr>
      </w:pPr>
      <w:r w:rsidRPr="00CF4892">
        <w:rPr>
          <w:szCs w:val="24"/>
        </w:rPr>
        <w:lastRenderedPageBreak/>
        <w:t>Unbefugte Änderungen an der Hardware oder Software.</w:t>
      </w:r>
    </w:p>
    <w:p w14:paraId="25831B02" w14:textId="39E41BB0" w:rsidR="00552389" w:rsidRPr="00CF4892" w:rsidRDefault="00CF4892" w:rsidP="00F33EAD">
      <w:pPr>
        <w:pStyle w:val="Paragraphedeliste"/>
        <w:numPr>
          <w:ilvl w:val="0"/>
          <w:numId w:val="142"/>
        </w:numPr>
        <w:rPr>
          <w:szCs w:val="24"/>
        </w:rPr>
      </w:pPr>
      <w:r w:rsidRPr="00CF4892">
        <w:rPr>
          <w:szCs w:val="24"/>
        </w:rPr>
        <w:t>Verwendung nicht zugelassener Teile oder Zubehörteile</w:t>
      </w:r>
      <w:r w:rsidR="00552389" w:rsidRPr="00CF4892">
        <w:rPr>
          <w:szCs w:val="24"/>
        </w:rPr>
        <w:t>.</w:t>
      </w:r>
    </w:p>
    <w:p w14:paraId="31AFE90E" w14:textId="5F88C7B7" w:rsidR="00552389" w:rsidRPr="00CF4892" w:rsidRDefault="00CF4892" w:rsidP="00552389">
      <w:pPr>
        <w:rPr>
          <w:szCs w:val="24"/>
        </w:rPr>
      </w:pPr>
      <w:r w:rsidRPr="00CF4892">
        <w:rPr>
          <w:szCs w:val="24"/>
        </w:rPr>
        <w:t>Der Nutzer ist allein verantwortlich für seine eigene Sicherheit und für die Einschätzung der Risiken während seiner Bewegungen</w:t>
      </w:r>
      <w:r w:rsidR="00552389" w:rsidRPr="00CF4892">
        <w:rPr>
          <w:szCs w:val="24"/>
        </w:rPr>
        <w:t>.</w:t>
      </w:r>
    </w:p>
    <w:p w14:paraId="31F0777A" w14:textId="3A878E70" w:rsidR="00552389" w:rsidRPr="00CF4892" w:rsidRDefault="00CF4892" w:rsidP="00F33EAD">
      <w:pPr>
        <w:rPr>
          <w:szCs w:val="24"/>
        </w:rPr>
      </w:pPr>
      <w:r w:rsidRPr="00CF4892">
        <w:rPr>
          <w:szCs w:val="24"/>
        </w:rPr>
        <w:t xml:space="preserve">Die Nutzung von </w:t>
      </w:r>
      <w:r w:rsidRPr="00CF4892">
        <w:rPr>
          <w:b/>
          <w:bCs/>
          <w:szCs w:val="24"/>
        </w:rPr>
        <w:t xml:space="preserve">KapX </w:t>
      </w:r>
      <w:r w:rsidRPr="00CF4892">
        <w:rPr>
          <w:szCs w:val="24"/>
        </w:rPr>
        <w:t>setzt die vollständige und bedingungslose Zustimmung zu diesen Nutzungsbedingungen voraus</w:t>
      </w:r>
      <w:r w:rsidR="00552389" w:rsidRPr="00CF4892">
        <w:rPr>
          <w:szCs w:val="24"/>
        </w:rPr>
        <w:t>.</w:t>
      </w:r>
    </w:p>
    <w:p w14:paraId="41970783" w14:textId="6E9CFED2" w:rsidR="00E275DE" w:rsidRPr="00CF4892" w:rsidRDefault="00CF4892" w:rsidP="00EE58A1">
      <w:pPr>
        <w:spacing w:after="0"/>
        <w:rPr>
          <w:b/>
          <w:bCs/>
          <w:szCs w:val="24"/>
        </w:rPr>
      </w:pPr>
      <w:r w:rsidRPr="00CF4892">
        <w:rPr>
          <w:b/>
          <w:bCs/>
          <w:szCs w:val="24"/>
        </w:rPr>
        <w:t>Wetterbedingungen</w:t>
      </w:r>
    </w:p>
    <w:p w14:paraId="33BFF122" w14:textId="50A2C83E" w:rsidR="0069598B" w:rsidRPr="00CF4892" w:rsidRDefault="00CF4892" w:rsidP="00F33EAD">
      <w:r w:rsidRPr="00CF4892">
        <w:t xml:space="preserve">Um einen optimalen Betrieb zu gewährleisten, wird empfohlen, </w:t>
      </w:r>
      <w:r w:rsidRPr="00CF4892">
        <w:rPr>
          <w:b/>
          <w:bCs/>
        </w:rPr>
        <w:t>KapX</w:t>
      </w:r>
      <w:r w:rsidRPr="00CF4892">
        <w:t xml:space="preserve"> nicht bei starkem Regen, Schnee, dichtem Nebel oder nachts zu verwenden. Diese Bedingungen können die Genauigkeit der Sensoren beeinträchtigen und die Zuverlässigkeit der bereitgestellten Informationen mindern</w:t>
      </w:r>
      <w:r w:rsidR="0069598B" w:rsidRPr="00CF4892">
        <w:t>.</w:t>
      </w:r>
    </w:p>
    <w:p w14:paraId="73EA59FC" w14:textId="4EC60029" w:rsidR="00E275DE" w:rsidRPr="00CF4892" w:rsidRDefault="00CF4892" w:rsidP="00EE58A1">
      <w:pPr>
        <w:spacing w:after="0"/>
        <w:rPr>
          <w:b/>
          <w:bCs/>
          <w:szCs w:val="24"/>
        </w:rPr>
      </w:pPr>
      <w:r w:rsidRPr="00CF4892">
        <w:rPr>
          <w:b/>
          <w:bCs/>
          <w:szCs w:val="24"/>
        </w:rPr>
        <w:t>Temperaturbereich</w:t>
      </w:r>
    </w:p>
    <w:p w14:paraId="4E3D6D61" w14:textId="5A474ACF" w:rsidR="0069598B" w:rsidRPr="00CF4892" w:rsidRDefault="00CF4892" w:rsidP="00F33EAD">
      <w:pPr>
        <w:rPr>
          <w:b/>
          <w:bCs/>
          <w:szCs w:val="24"/>
        </w:rPr>
      </w:pPr>
      <w:r w:rsidRPr="00CF4892">
        <w:rPr>
          <w:b/>
          <w:bCs/>
          <w:szCs w:val="24"/>
        </w:rPr>
        <w:t xml:space="preserve">KapX </w:t>
      </w:r>
      <w:r w:rsidRPr="00CF4892">
        <w:rPr>
          <w:szCs w:val="24"/>
        </w:rPr>
        <w:t>funktioniert einwandfrei in einem Temperaturbereich von -20 °C bis +55 °C. Eine Nutzung außerhalb dieser Grenzen kann die Leistung beeinträchtigen oder zu Schäden an den Komponenten führen</w:t>
      </w:r>
      <w:r w:rsidR="0069598B" w:rsidRPr="00CF4892">
        <w:rPr>
          <w:szCs w:val="24"/>
        </w:rPr>
        <w:t>.</w:t>
      </w:r>
    </w:p>
    <w:p w14:paraId="2372037E" w14:textId="75F7E7A0" w:rsidR="00E275DE" w:rsidRPr="00CF4892" w:rsidRDefault="00CF4892" w:rsidP="00EE58A1">
      <w:pPr>
        <w:spacing w:after="0"/>
        <w:rPr>
          <w:b/>
          <w:bCs/>
          <w:szCs w:val="24"/>
        </w:rPr>
      </w:pPr>
      <w:r w:rsidRPr="00CF4892">
        <w:rPr>
          <w:b/>
          <w:bCs/>
          <w:szCs w:val="24"/>
        </w:rPr>
        <w:t>Wasserfestigkeit</w:t>
      </w:r>
    </w:p>
    <w:p w14:paraId="0B84F90D" w14:textId="3AF63207" w:rsidR="0069598B" w:rsidRPr="00CF4892" w:rsidRDefault="00CF4892" w:rsidP="00F33EAD">
      <w:pPr>
        <w:rPr>
          <w:b/>
          <w:bCs/>
          <w:szCs w:val="24"/>
        </w:rPr>
      </w:pPr>
      <w:r w:rsidRPr="00CF4892">
        <w:rPr>
          <w:szCs w:val="24"/>
        </w:rPr>
        <w:t>Dieses Headset entspricht der Schutzklasse IP54, was bedeutet, dass es nur gegen leichte Spritzwasserbeständigkeit geschützt ist. Es darf nicht untergetaucht oder starkem Regen ausgesetzt werden</w:t>
      </w:r>
      <w:r w:rsidR="0069598B" w:rsidRPr="00CF4892">
        <w:rPr>
          <w:b/>
          <w:bCs/>
          <w:szCs w:val="24"/>
        </w:rPr>
        <w:t>.</w:t>
      </w:r>
    </w:p>
    <w:p w14:paraId="61AC98FA" w14:textId="07601B0C" w:rsidR="00E275DE" w:rsidRPr="00CF4892" w:rsidRDefault="00CF4892" w:rsidP="00EE58A1">
      <w:pPr>
        <w:spacing w:after="0"/>
        <w:rPr>
          <w:b/>
          <w:bCs/>
          <w:szCs w:val="24"/>
        </w:rPr>
      </w:pPr>
      <w:r w:rsidRPr="00CF4892">
        <w:rPr>
          <w:b/>
          <w:bCs/>
          <w:szCs w:val="24"/>
        </w:rPr>
        <w:t>Sensorschutz</w:t>
      </w:r>
    </w:p>
    <w:p w14:paraId="07D1938D" w14:textId="4CB77434" w:rsidR="0069598B" w:rsidRPr="00CF4892" w:rsidRDefault="00CF4892" w:rsidP="00F33EAD">
      <w:pPr>
        <w:rPr>
          <w:szCs w:val="24"/>
        </w:rPr>
      </w:pPr>
      <w:r w:rsidRPr="00CF4892">
        <w:rPr>
          <w:szCs w:val="24"/>
        </w:rPr>
        <w:t>Um eine optimale Erkennung zu gewährleisten, ist es wichtig, die Sensoren des KapX nicht abzudecken, zu verschmutzen oder zu verdecken. Jede Behinderung kann dazu führen, dass das Gerät Hindernisse oder das Gelände nicht richtig erkennt</w:t>
      </w:r>
      <w:r w:rsidR="0069598B" w:rsidRPr="00CF4892">
        <w:rPr>
          <w:szCs w:val="24"/>
        </w:rPr>
        <w:t>.</w:t>
      </w:r>
    </w:p>
    <w:p w14:paraId="36B368DC" w14:textId="58CF5AFB" w:rsidR="00E275DE" w:rsidRPr="00CF4892" w:rsidRDefault="00CF4892" w:rsidP="00EE58A1">
      <w:pPr>
        <w:spacing w:after="0"/>
        <w:rPr>
          <w:b/>
          <w:bCs/>
          <w:szCs w:val="24"/>
        </w:rPr>
      </w:pPr>
      <w:r w:rsidRPr="00CF4892">
        <w:rPr>
          <w:b/>
          <w:bCs/>
          <w:szCs w:val="24"/>
        </w:rPr>
        <w:t>Benutzerkomfort und Gesundheit</w:t>
      </w:r>
    </w:p>
    <w:p w14:paraId="067AC57E" w14:textId="59FA6A9B" w:rsidR="0069598B" w:rsidRPr="00CF4892" w:rsidRDefault="00CF4892" w:rsidP="00F33EAD">
      <w:pPr>
        <w:rPr>
          <w:szCs w:val="24"/>
        </w:rPr>
      </w:pPr>
      <w:r w:rsidRPr="00CF4892">
        <w:rPr>
          <w:szCs w:val="24"/>
        </w:rPr>
        <w:t xml:space="preserve">Sollte die Verwendung </w:t>
      </w:r>
      <w:r w:rsidRPr="00CF4892">
        <w:rPr>
          <w:b/>
          <w:bCs/>
          <w:szCs w:val="24"/>
        </w:rPr>
        <w:t xml:space="preserve">von KapX </w:t>
      </w:r>
      <w:r w:rsidRPr="00CF4892">
        <w:rPr>
          <w:szCs w:val="24"/>
        </w:rPr>
        <w:t>Schmerzen, anhaltende Beschwerden oder spürbare Reizungen verursachen, wird empfohlen, die Nutzung sofort einzustellen und vor der weiteren Verwendung die Passform oder den Zustand des Geräts zu überprüfen</w:t>
      </w:r>
      <w:r w:rsidR="0069598B" w:rsidRPr="00CF4892">
        <w:rPr>
          <w:szCs w:val="24"/>
        </w:rPr>
        <w:t>.</w:t>
      </w:r>
    </w:p>
    <w:p w14:paraId="4231E49E" w14:textId="4065A3F0" w:rsidR="00E275DE" w:rsidRPr="00CF4892" w:rsidRDefault="00CF4892" w:rsidP="00EE58A1">
      <w:pPr>
        <w:spacing w:after="0"/>
        <w:rPr>
          <w:b/>
          <w:bCs/>
          <w:szCs w:val="24"/>
        </w:rPr>
      </w:pPr>
      <w:r w:rsidRPr="00CF4892">
        <w:rPr>
          <w:b/>
          <w:bCs/>
          <w:szCs w:val="24"/>
        </w:rPr>
        <w:t>Transport und Lagerung</w:t>
      </w:r>
    </w:p>
    <w:p w14:paraId="1BE92CEA" w14:textId="475A06EB" w:rsidR="00CC649E" w:rsidRPr="00CF4892" w:rsidRDefault="00CF4892" w:rsidP="00F33EAD">
      <w:pPr>
        <w:rPr>
          <w:szCs w:val="24"/>
        </w:rPr>
      </w:pPr>
      <w:r w:rsidRPr="00CF4892">
        <w:rPr>
          <w:szCs w:val="24"/>
        </w:rPr>
        <w:t xml:space="preserve">Bewahren Sie </w:t>
      </w:r>
      <w:r w:rsidRPr="00CF4892">
        <w:rPr>
          <w:b/>
          <w:bCs/>
          <w:szCs w:val="24"/>
        </w:rPr>
        <w:t>KapX</w:t>
      </w:r>
      <w:r w:rsidRPr="00CF4892">
        <w:rPr>
          <w:szCs w:val="24"/>
        </w:rPr>
        <w:t xml:space="preserve"> bei Nichtgebrauch in seiner Schutzhülle oder an einem trockenen, staubfreien Ort auf. Setzen Sie das Gerät während des Transports oder der Lagerung keinen extremen Temperaturen oder hoher Luftfeuchtigkeit aus, um die Sensoren und elektronischen Bauteile zu schonen</w:t>
      </w:r>
      <w:r w:rsidR="0069598B" w:rsidRPr="00CF4892">
        <w:rPr>
          <w:szCs w:val="24"/>
        </w:rPr>
        <w:t>.</w:t>
      </w:r>
    </w:p>
    <w:p w14:paraId="0FA8C117" w14:textId="25E9A21A" w:rsidR="00CC649E" w:rsidRPr="00CF4892" w:rsidRDefault="00CC649E" w:rsidP="00B869D2">
      <w:pPr>
        <w:pStyle w:val="Titre1"/>
        <w:rPr>
          <w:b w:val="0"/>
        </w:rPr>
      </w:pPr>
      <w:bookmarkStart w:id="3" w:name="_Toc242702179"/>
      <w:r w:rsidRPr="00CF4892">
        <w:t>Lieferumfang</w:t>
      </w:r>
      <w:bookmarkEnd w:id="3"/>
    </w:p>
    <w:p w14:paraId="50B7FAC2" w14:textId="73C3E98E" w:rsidR="00392CAC" w:rsidRPr="00CF4892" w:rsidRDefault="00502E02" w:rsidP="00447B23">
      <w:pPr>
        <w:rPr>
          <w:szCs w:val="24"/>
        </w:rPr>
      </w:pPr>
      <w:r w:rsidRPr="00502E02">
        <w:rPr>
          <w:szCs w:val="24"/>
        </w:rPr>
        <w:t>Wenn Sie Ihre KapX-Verpackung öffnen, finden Sie alles, was Sie benötigen, um Ihr Headset problemlos in Betrieb zu nehmen</w:t>
      </w:r>
      <w:r w:rsidR="00392CAC" w:rsidRPr="00CF4892">
        <w:rPr>
          <w:szCs w:val="24"/>
        </w:rPr>
        <w:t>:</w:t>
      </w:r>
    </w:p>
    <w:p w14:paraId="4876706A" w14:textId="0458AEDA" w:rsidR="00392CAC" w:rsidRPr="00CF4892" w:rsidRDefault="006B2BE7" w:rsidP="00FF5EF1">
      <w:pPr>
        <w:jc w:val="center"/>
        <w:rPr>
          <w:szCs w:val="24"/>
        </w:rPr>
      </w:pPr>
      <w:r w:rsidRPr="00CF4892">
        <w:rPr>
          <w:noProof/>
          <w:szCs w:val="24"/>
        </w:rPr>
        <w:lastRenderedPageBreak/>
        <w:drawing>
          <wp:inline distT="0" distB="0" distL="0" distR="0" wp14:anchorId="59388D67" wp14:editId="5922AB0D">
            <wp:extent cx="4648200" cy="3924300"/>
            <wp:effectExtent l="0" t="0" r="0" b="0"/>
            <wp:docPr id="16752945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294584" name="Image 1675294584"/>
                    <pic:cNvPicPr/>
                  </pic:nvPicPr>
                  <pic:blipFill rotWithShape="1">
                    <a:blip r:embed="rId15" cstate="print">
                      <a:extLst>
                        <a:ext uri="{28A0092B-C50C-407E-A947-70E740481C1C}">
                          <a14:useLocalDpi xmlns:a14="http://schemas.microsoft.com/office/drawing/2010/main" val="0"/>
                        </a:ext>
                      </a:extLst>
                    </a:blip>
                    <a:srcRect l="12037" r="7275" b="12995"/>
                    <a:stretch>
                      <a:fillRect/>
                    </a:stretch>
                  </pic:blipFill>
                  <pic:spPr bwMode="auto">
                    <a:xfrm>
                      <a:off x="0" y="0"/>
                      <a:ext cx="4648200" cy="3924300"/>
                    </a:xfrm>
                    <a:prstGeom prst="rect">
                      <a:avLst/>
                    </a:prstGeom>
                    <a:ln>
                      <a:noFill/>
                    </a:ln>
                    <a:extLst>
                      <a:ext uri="{53640926-AAD7-44D8-BBD7-CCE9431645EC}">
                        <a14:shadowObscured xmlns:a14="http://schemas.microsoft.com/office/drawing/2010/main"/>
                      </a:ext>
                    </a:extLst>
                  </pic:spPr>
                </pic:pic>
              </a:graphicData>
            </a:graphic>
          </wp:inline>
        </w:drawing>
      </w:r>
    </w:p>
    <w:p w14:paraId="04DCD053" w14:textId="074036BF" w:rsidR="00C84C0C" w:rsidRPr="00CF4892" w:rsidRDefault="00502E02" w:rsidP="00700BA1">
      <w:pPr>
        <w:pStyle w:val="Paragraphedeliste"/>
        <w:numPr>
          <w:ilvl w:val="0"/>
          <w:numId w:val="143"/>
        </w:numPr>
        <w:rPr>
          <w:szCs w:val="24"/>
        </w:rPr>
      </w:pPr>
      <w:r w:rsidRPr="00502E02">
        <w:rPr>
          <w:szCs w:val="24"/>
        </w:rPr>
        <w:t>Eine Tragetasche zur Aufbewahrung des Headsets und der Steuereinheit</w:t>
      </w:r>
      <w:r w:rsidR="00F24370">
        <w:rPr>
          <w:szCs w:val="24"/>
        </w:rPr>
        <w:t>.</w:t>
      </w:r>
    </w:p>
    <w:p w14:paraId="3C5FD23C" w14:textId="0DAB7F52" w:rsidR="00C84C0C" w:rsidRPr="00CF4892" w:rsidRDefault="00C84C0C" w:rsidP="00700BA1">
      <w:pPr>
        <w:pStyle w:val="Paragraphedeliste"/>
        <w:numPr>
          <w:ilvl w:val="0"/>
          <w:numId w:val="143"/>
        </w:numPr>
        <w:rPr>
          <w:szCs w:val="24"/>
        </w:rPr>
      </w:pPr>
      <w:r w:rsidRPr="00CF4892">
        <w:t>Das Headset</w:t>
      </w:r>
      <w:r w:rsidR="00F24370">
        <w:t>.</w:t>
      </w:r>
    </w:p>
    <w:p w14:paraId="53C670B0" w14:textId="52EA9D90" w:rsidR="00C84C0C" w:rsidRPr="00CF4892" w:rsidRDefault="00C84C0C" w:rsidP="00700BA1">
      <w:pPr>
        <w:pStyle w:val="Paragraphedeliste"/>
        <w:numPr>
          <w:ilvl w:val="0"/>
          <w:numId w:val="143"/>
        </w:numPr>
        <w:rPr>
          <w:szCs w:val="24"/>
        </w:rPr>
      </w:pPr>
      <w:r w:rsidRPr="00CF4892">
        <w:t>Die Steuereinheit</w:t>
      </w:r>
      <w:r w:rsidR="00F24370">
        <w:t>.</w:t>
      </w:r>
    </w:p>
    <w:p w14:paraId="0673AEAC" w14:textId="4E49D0B5" w:rsidR="00C84C0C" w:rsidRPr="00CF4892" w:rsidRDefault="00502E02" w:rsidP="00700BA1">
      <w:pPr>
        <w:pStyle w:val="Paragraphedeliste"/>
        <w:numPr>
          <w:ilvl w:val="0"/>
          <w:numId w:val="143"/>
        </w:numPr>
        <w:rPr>
          <w:szCs w:val="24"/>
        </w:rPr>
      </w:pPr>
      <w:r>
        <w:rPr>
          <w:szCs w:val="24"/>
        </w:rPr>
        <w:t xml:space="preserve">Ein </w:t>
      </w:r>
      <w:r w:rsidR="00E748D3">
        <w:rPr>
          <w:szCs w:val="24"/>
        </w:rPr>
        <w:t>USB-C</w:t>
      </w:r>
      <w:r w:rsidR="00C84C0C" w:rsidRPr="00CF4892">
        <w:rPr>
          <w:szCs w:val="24"/>
        </w:rPr>
        <w:t>-Ladegerät</w:t>
      </w:r>
      <w:r w:rsidR="00E748D3">
        <w:rPr>
          <w:szCs w:val="24"/>
        </w:rPr>
        <w:t xml:space="preserve"> für die Steckdose</w:t>
      </w:r>
      <w:r w:rsidR="00F24370">
        <w:rPr>
          <w:szCs w:val="24"/>
        </w:rPr>
        <w:t>.</w:t>
      </w:r>
    </w:p>
    <w:p w14:paraId="275D1814" w14:textId="5B83308E" w:rsidR="00ED35A6" w:rsidRDefault="00502E02" w:rsidP="00FD16B9">
      <w:pPr>
        <w:pStyle w:val="Paragraphedeliste"/>
        <w:numPr>
          <w:ilvl w:val="0"/>
          <w:numId w:val="143"/>
        </w:numPr>
        <w:rPr>
          <w:szCs w:val="24"/>
        </w:rPr>
      </w:pPr>
      <w:r>
        <w:rPr>
          <w:szCs w:val="24"/>
        </w:rPr>
        <w:t xml:space="preserve">Ein </w:t>
      </w:r>
      <w:r w:rsidR="00C84C0C" w:rsidRPr="00CF4892">
        <w:rPr>
          <w:szCs w:val="24"/>
        </w:rPr>
        <w:t>USB-C</w:t>
      </w:r>
      <w:r>
        <w:rPr>
          <w:szCs w:val="24"/>
        </w:rPr>
        <w:t>-Kabel</w:t>
      </w:r>
      <w:r w:rsidR="00F24370">
        <w:rPr>
          <w:szCs w:val="24"/>
        </w:rPr>
        <w:t>.</w:t>
      </w:r>
    </w:p>
    <w:p w14:paraId="52C7A247" w14:textId="617D0F24" w:rsidR="00ED35A6" w:rsidRPr="00CF4892" w:rsidRDefault="00E748D3" w:rsidP="00A61048">
      <w:pPr>
        <w:rPr>
          <w:rFonts w:eastAsia="Times New Roman" w:cstheme="majorBidi"/>
          <w:b/>
          <w:color w:val="000000" w:themeColor="text1"/>
          <w:sz w:val="36"/>
          <w:szCs w:val="40"/>
          <w:lang w:eastAsia="fr-FR"/>
        </w:rPr>
      </w:pPr>
      <w:r>
        <w:rPr>
          <w:szCs w:val="24"/>
        </w:rPr>
        <w:t xml:space="preserve">Hinweis: </w:t>
      </w:r>
      <w:r w:rsidRPr="00A641F5">
        <w:rPr>
          <w:szCs w:val="24"/>
        </w:rPr>
        <w:t>Die vom Ladegerät gelieferte Leistung muss zwischen den vom Funkgerät benötigten mindestens 5 Watt und maximal 20 Watt liegen, um die maximale Ladegeschwindigkeit zu erreichen.</w:t>
      </w:r>
    </w:p>
    <w:p w14:paraId="3D5ED02F" w14:textId="39718352" w:rsidR="00FD16B9" w:rsidRPr="00CF4892" w:rsidRDefault="003219B0" w:rsidP="00FD16B9">
      <w:pPr>
        <w:pStyle w:val="Titre1"/>
        <w:rPr>
          <w:rFonts w:eastAsia="Times New Roman"/>
          <w:lang w:eastAsia="fr-FR"/>
        </w:rPr>
      </w:pPr>
      <w:bookmarkStart w:id="4" w:name="_Toc242702180"/>
      <w:r w:rsidRPr="00CF4892">
        <w:t>Produktbeschreibung</w:t>
      </w:r>
      <w:bookmarkEnd w:id="4"/>
    </w:p>
    <w:p w14:paraId="796566F9" w14:textId="51CB1C2B" w:rsidR="00FD16B9" w:rsidRPr="00CF4892" w:rsidRDefault="00502E02" w:rsidP="00FD16B9">
      <w:pPr>
        <w:rPr>
          <w:lang w:eastAsia="fr-FR"/>
        </w:rPr>
      </w:pPr>
      <w:r w:rsidRPr="00502E02">
        <w:rPr>
          <w:b/>
          <w:bCs/>
        </w:rPr>
        <w:t xml:space="preserve">Das </w:t>
      </w:r>
      <w:r w:rsidRPr="00502E02">
        <w:t>KapX-Produkt besteht aus zwei untrennbaren Komponenten: dem Headset und der Steuereinheit. Das Headset ist mit einer Kamera und verschiedenen Sensoren ausgestattet. Die von diesen Sensoren erfassten Daten werden drahtlos an die Steuereinheit übertragen, wo sie verarbeitet werden, um die verschiedenen Funktionen des Produkts (Führung, Beschreibung, Warnmeldungen usw.) auszuführen</w:t>
      </w:r>
      <w:r>
        <w:t>.</w:t>
      </w:r>
    </w:p>
    <w:p w14:paraId="3B3B2AF0" w14:textId="763A6B9C" w:rsidR="00FD16B9" w:rsidRPr="00CF4892" w:rsidRDefault="00B84D35" w:rsidP="00FD16B9">
      <w:pPr>
        <w:pStyle w:val="Titre2"/>
        <w:rPr>
          <w:rFonts w:eastAsia="Times New Roman"/>
          <w:lang w:eastAsia="fr-FR"/>
        </w:rPr>
      </w:pPr>
      <w:bookmarkStart w:id="5" w:name="_Toc242702181"/>
      <w:r w:rsidRPr="00CF4892">
        <w:t>Das Headset</w:t>
      </w:r>
      <w:bookmarkEnd w:id="5"/>
    </w:p>
    <w:p w14:paraId="5D3B9DF2" w14:textId="454C84CF" w:rsidR="00087DC8" w:rsidRPr="00CF4892" w:rsidRDefault="00502E02" w:rsidP="00087DC8">
      <w:pPr>
        <w:spacing w:before="100" w:beforeAutospacing="1" w:after="100" w:afterAutospacing="1" w:line="240" w:lineRule="auto"/>
        <w:rPr>
          <w:rFonts w:ascii="Times New Roman" w:eastAsia="Times New Roman" w:hAnsi="Times New Roman" w:cs="Times New Roman"/>
          <w:kern w:val="0"/>
          <w:szCs w:val="24"/>
          <w:lang w:eastAsia="fr-FR"/>
          <w14:ligatures w14:val="none"/>
        </w:rPr>
      </w:pPr>
      <w:r w:rsidRPr="00502E02">
        <w:rPr>
          <w:b/>
          <w:bCs/>
        </w:rPr>
        <w:t xml:space="preserve">Das </w:t>
      </w:r>
      <w:r w:rsidRPr="00502E02">
        <w:t>KapX-Headset ist als leichtes, ergonomisches Nackenband konzipiert, das bequem auf den Ohren aufliegt. Es verfügt über zwei Open-Ear-Lautsprecher, die Wegbeschreibungen wiedergeben, ohne den Gehörgang zu verschließen, sodass Umgebungsgeräusche weiterhin deutlich hörbar bleiben</w:t>
      </w:r>
      <w:r w:rsidR="00A31C8D" w:rsidRPr="00CF4892">
        <w:t>.</w:t>
      </w:r>
    </w:p>
    <w:p w14:paraId="4E4F3BFB" w14:textId="4CA12600" w:rsidR="00202E51" w:rsidRPr="00CF4892" w:rsidRDefault="00087DC8" w:rsidP="00F33EAD">
      <w:pPr>
        <w:jc w:val="center"/>
        <w:rPr>
          <w:b/>
          <w:bCs/>
          <w:lang w:eastAsia="fr-FR"/>
        </w:rPr>
      </w:pPr>
      <w:r w:rsidRPr="00CF4892">
        <w:rPr>
          <w:noProof/>
        </w:rPr>
        <w:lastRenderedPageBreak/>
        <w:drawing>
          <wp:inline distT="0" distB="0" distL="0" distR="0" wp14:anchorId="62340BAF" wp14:editId="022BE322">
            <wp:extent cx="3373582" cy="2569071"/>
            <wp:effectExtent l="0" t="0" r="0" b="3175"/>
            <wp:docPr id="8937744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807" t="3092" r="15691" b="26362"/>
                    <a:stretch>
                      <a:fillRect/>
                    </a:stretch>
                  </pic:blipFill>
                  <pic:spPr bwMode="auto">
                    <a:xfrm>
                      <a:off x="0" y="0"/>
                      <a:ext cx="3384771" cy="2577592"/>
                    </a:xfrm>
                    <a:prstGeom prst="rect">
                      <a:avLst/>
                    </a:prstGeom>
                    <a:noFill/>
                    <a:ln>
                      <a:noFill/>
                    </a:ln>
                    <a:extLst>
                      <a:ext uri="{53640926-AAD7-44D8-BBD7-CCE9431645EC}">
                        <a14:shadowObscured xmlns:a14="http://schemas.microsoft.com/office/drawing/2010/main"/>
                      </a:ext>
                    </a:extLst>
                  </pic:spPr>
                </pic:pic>
              </a:graphicData>
            </a:graphic>
          </wp:inline>
        </w:drawing>
      </w:r>
    </w:p>
    <w:p w14:paraId="08E46D0B" w14:textId="6AA12C5A" w:rsidR="00FD16B9" w:rsidRPr="00CF4892" w:rsidRDefault="00502E02" w:rsidP="00FD16B9">
      <w:pPr>
        <w:rPr>
          <w:lang w:eastAsia="fr-FR"/>
        </w:rPr>
      </w:pPr>
      <w:r w:rsidRPr="00502E02">
        <w:rPr>
          <w:lang w:eastAsia="fr-FR"/>
        </w:rPr>
        <w:t>Der rechte Arm umfasst</w:t>
      </w:r>
      <w:r w:rsidR="00FD16B9" w:rsidRPr="00CF4892">
        <w:rPr>
          <w:lang w:eastAsia="fr-FR"/>
        </w:rPr>
        <w:t>:</w:t>
      </w:r>
    </w:p>
    <w:p w14:paraId="12F4836A" w14:textId="2AFE6331" w:rsidR="007E0D71" w:rsidRPr="00CF4892" w:rsidRDefault="00502E02" w:rsidP="007E0D71">
      <w:pPr>
        <w:pStyle w:val="Paragraphedeliste"/>
        <w:numPr>
          <w:ilvl w:val="0"/>
          <w:numId w:val="17"/>
        </w:numPr>
      </w:pPr>
      <w:r w:rsidRPr="00502E02">
        <w:t>Eine nach vorne gerichtete Kamera</w:t>
      </w:r>
      <w:r w:rsidR="00F24370">
        <w:t>.</w:t>
      </w:r>
    </w:p>
    <w:p w14:paraId="49622856" w14:textId="758835D3" w:rsidR="007E0D71" w:rsidRPr="00CF4892" w:rsidRDefault="00502E02" w:rsidP="007E0D71">
      <w:pPr>
        <w:pStyle w:val="Paragraphedeliste"/>
        <w:numPr>
          <w:ilvl w:val="0"/>
          <w:numId w:val="17"/>
        </w:numPr>
      </w:pPr>
      <w:r w:rsidRPr="00502E02">
        <w:t>Eine Status-LED direkt unterhalb der Kamera, die den Betriebsstatus des Headsets anzeigt (eingeschaltet, Akkustand usw.)</w:t>
      </w:r>
      <w:r>
        <w:t>.</w:t>
      </w:r>
    </w:p>
    <w:p w14:paraId="55B2593C" w14:textId="3F7F5AA2" w:rsidR="007E0D71" w:rsidRPr="00502E02" w:rsidRDefault="00502E02" w:rsidP="007E0D71">
      <w:pPr>
        <w:pStyle w:val="Paragraphedeliste"/>
        <w:numPr>
          <w:ilvl w:val="0"/>
          <w:numId w:val="17"/>
        </w:numPr>
      </w:pPr>
      <w:r w:rsidRPr="00502E02">
        <w:rPr>
          <w:b/>
          <w:bCs/>
        </w:rPr>
        <w:t xml:space="preserve">Drei physische Tasten </w:t>
      </w:r>
      <w:r w:rsidRPr="00502E02">
        <w:t>entlang der Oberkante (von vorne nach hinten beschrieben)</w:t>
      </w:r>
      <w:r>
        <w:t>:</w:t>
      </w:r>
    </w:p>
    <w:p w14:paraId="7958CB09" w14:textId="24F6CC0A" w:rsidR="00964C9A" w:rsidRPr="00CF4892" w:rsidRDefault="00502E02" w:rsidP="00964C9A">
      <w:pPr>
        <w:pStyle w:val="Paragraphedeliste"/>
        <w:numPr>
          <w:ilvl w:val="0"/>
          <w:numId w:val="90"/>
        </w:numPr>
      </w:pPr>
      <w:r w:rsidRPr="00502E02">
        <w:t>Die „</w:t>
      </w:r>
      <w:r w:rsidRPr="003A3EBC">
        <w:rPr>
          <w:b/>
          <w:bCs/>
        </w:rPr>
        <w:t>OK</w:t>
      </w:r>
      <w:r w:rsidRPr="00502E02">
        <w:t>“-Taste an der Vorderseite (mit Prägung zur leichteren Erkennung)</w:t>
      </w:r>
      <w:r w:rsidR="00F24370">
        <w:t>.</w:t>
      </w:r>
    </w:p>
    <w:p w14:paraId="0F758FF4" w14:textId="4FAFC3C9" w:rsidR="007E0D71" w:rsidRPr="00CF4892" w:rsidRDefault="00502E02" w:rsidP="007E0D71">
      <w:pPr>
        <w:pStyle w:val="Paragraphedeliste"/>
        <w:numPr>
          <w:ilvl w:val="0"/>
          <w:numId w:val="90"/>
        </w:numPr>
      </w:pPr>
      <w:r w:rsidRPr="00502E02">
        <w:t xml:space="preserve">Die </w:t>
      </w:r>
      <w:r w:rsidRPr="00502E02">
        <w:rPr>
          <w:b/>
          <w:bCs/>
        </w:rPr>
        <w:t>„Plus</w:t>
      </w:r>
      <w:r w:rsidRPr="00502E02">
        <w:t>“-Taste in der Mitte</w:t>
      </w:r>
      <w:r w:rsidR="00F24370">
        <w:t>.</w:t>
      </w:r>
    </w:p>
    <w:p w14:paraId="2D8B6783" w14:textId="0F1264C0" w:rsidR="00964C9A" w:rsidRPr="00CF4892" w:rsidRDefault="00502E02" w:rsidP="00964C9A">
      <w:pPr>
        <w:pStyle w:val="Paragraphedeliste"/>
        <w:numPr>
          <w:ilvl w:val="0"/>
          <w:numId w:val="90"/>
        </w:numPr>
      </w:pPr>
      <w:r w:rsidRPr="00502E02">
        <w:t>Die „</w:t>
      </w:r>
      <w:r w:rsidRPr="003A3EBC">
        <w:rPr>
          <w:b/>
          <w:bCs/>
        </w:rPr>
        <w:t>Minus</w:t>
      </w:r>
      <w:r w:rsidRPr="00502E02">
        <w:t>“-Taste auf der Rückseite (am nächsten am Ohr)</w:t>
      </w:r>
      <w:r w:rsidR="00F24370">
        <w:t>.</w:t>
      </w:r>
    </w:p>
    <w:p w14:paraId="6CCC761A" w14:textId="421A1086" w:rsidR="007E0D71" w:rsidRPr="00CF4892" w:rsidRDefault="00502E02" w:rsidP="007E0D71">
      <w:pPr>
        <w:pStyle w:val="Paragraphedeliste"/>
        <w:numPr>
          <w:ilvl w:val="0"/>
          <w:numId w:val="89"/>
        </w:numPr>
      </w:pPr>
      <w:r w:rsidRPr="00502E02">
        <w:t xml:space="preserve">Eine </w:t>
      </w:r>
      <w:r w:rsidRPr="00502E02">
        <w:rPr>
          <w:b/>
          <w:bCs/>
        </w:rPr>
        <w:t xml:space="preserve">Bluetooth-Steuertaste </w:t>
      </w:r>
      <w:r w:rsidRPr="00502E02">
        <w:t>an der Außenseite, mit der Anrufe, Musik oder der Sprachassistent gesteuert werden können</w:t>
      </w:r>
      <w:r w:rsidR="007E0D71" w:rsidRPr="00CF4892">
        <w:t>.</w:t>
      </w:r>
    </w:p>
    <w:p w14:paraId="7ADBA346" w14:textId="33EE9E66" w:rsidR="007E0D71" w:rsidRPr="00502E02" w:rsidRDefault="00502E02" w:rsidP="007E0D71">
      <w:pPr>
        <w:pStyle w:val="Paragraphedeliste"/>
        <w:numPr>
          <w:ilvl w:val="0"/>
          <w:numId w:val="89"/>
        </w:numPr>
      </w:pPr>
      <w:r w:rsidRPr="00502E02">
        <w:t xml:space="preserve">Der </w:t>
      </w:r>
      <w:r w:rsidRPr="00502E02">
        <w:rPr>
          <w:b/>
          <w:bCs/>
        </w:rPr>
        <w:t xml:space="preserve">rechte Lautsprecher </w:t>
      </w:r>
      <w:r w:rsidRPr="00502E02">
        <w:t>ist zum Ohr hin ausgerichtet</w:t>
      </w:r>
      <w:r w:rsidR="007E0D71" w:rsidRPr="00502E02">
        <w:t>.</w:t>
      </w:r>
    </w:p>
    <w:p w14:paraId="4F1306CA" w14:textId="4E6EA22D" w:rsidR="00FD16B9" w:rsidRPr="00CF4892" w:rsidRDefault="00502E02" w:rsidP="007E0D71">
      <w:pPr>
        <w:rPr>
          <w:lang w:eastAsia="fr-FR"/>
        </w:rPr>
      </w:pPr>
      <w:r w:rsidRPr="00502E02">
        <w:rPr>
          <w:lang w:eastAsia="fr-FR"/>
        </w:rPr>
        <w:t>Der linke Arm umfasst:</w:t>
      </w:r>
    </w:p>
    <w:p w14:paraId="610B48CE" w14:textId="1C4B8FEF" w:rsidR="007E0D71" w:rsidRPr="00CF4892" w:rsidRDefault="00502E02" w:rsidP="007E0D71">
      <w:pPr>
        <w:pStyle w:val="Paragraphedeliste"/>
        <w:numPr>
          <w:ilvl w:val="0"/>
          <w:numId w:val="91"/>
        </w:numPr>
      </w:pPr>
      <w:r w:rsidRPr="00502E02">
        <w:t xml:space="preserve">Einen </w:t>
      </w:r>
      <w:r w:rsidRPr="00502E02">
        <w:rPr>
          <w:b/>
          <w:bCs/>
        </w:rPr>
        <w:t xml:space="preserve">USB-C-Ladeanschluss </w:t>
      </w:r>
      <w:r w:rsidRPr="00502E02">
        <w:t>an der Unterkante</w:t>
      </w:r>
      <w:r w:rsidR="007E0D71" w:rsidRPr="00CF4892">
        <w:t>.</w:t>
      </w:r>
    </w:p>
    <w:p w14:paraId="08F4F44F" w14:textId="3B4A3E5E" w:rsidR="007E0D71" w:rsidRPr="00CF4892" w:rsidRDefault="00502E02" w:rsidP="007E0D71">
      <w:pPr>
        <w:pStyle w:val="Paragraphedeliste"/>
        <w:numPr>
          <w:ilvl w:val="0"/>
          <w:numId w:val="91"/>
        </w:numPr>
      </w:pPr>
      <w:r w:rsidRPr="00502E02">
        <w:t xml:space="preserve">Der </w:t>
      </w:r>
      <w:r w:rsidRPr="00502E02">
        <w:rPr>
          <w:b/>
          <w:bCs/>
        </w:rPr>
        <w:t xml:space="preserve">linke Lautsprecher, der </w:t>
      </w:r>
      <w:r w:rsidRPr="00502E02">
        <w:t>zum Ohr hin ausgerichtet ist</w:t>
      </w:r>
      <w:r w:rsidR="007E0D71" w:rsidRPr="00CF4892">
        <w:t>.</w:t>
      </w:r>
    </w:p>
    <w:p w14:paraId="486F65AE" w14:textId="5DF607EF" w:rsidR="00FD16B9" w:rsidRPr="00CF4892" w:rsidRDefault="00B84D35" w:rsidP="007E0D71">
      <w:pPr>
        <w:pStyle w:val="Titre2"/>
        <w:rPr>
          <w:rFonts w:eastAsia="Times New Roman"/>
          <w:lang w:eastAsia="fr-FR"/>
        </w:rPr>
      </w:pPr>
      <w:bookmarkStart w:id="6" w:name="_Toc242702182"/>
      <w:r w:rsidRPr="00CF4892">
        <w:t>Die Steuereinheit</w:t>
      </w:r>
      <w:bookmarkEnd w:id="6"/>
    </w:p>
    <w:p w14:paraId="749CA1A5" w14:textId="4218E128" w:rsidR="00FD16B9" w:rsidRPr="00CF4892" w:rsidRDefault="001F7C78" w:rsidP="007E0D71">
      <w:pPr>
        <w:rPr>
          <w:lang w:eastAsia="fr-FR"/>
        </w:rPr>
      </w:pPr>
      <w:r w:rsidRPr="001F7C78">
        <w:t>Die KapX-Steuereinheit ist als kleines rechteckiges Modul konzipiert. Dank ihrer kompakten Größe lässt sie sich in der Hand halten, in einer Tasche verstauen oder am Gürtel befestigen. Sie verbindet sich drahtlos mit dem Headset und ist für die Verarbeitung der von den Sensoren erfassten Informationen zuständig</w:t>
      </w:r>
      <w:r w:rsidR="00FD16B9" w:rsidRPr="00CF4892">
        <w:t xml:space="preserve">. </w:t>
      </w:r>
    </w:p>
    <w:p w14:paraId="5B65C890" w14:textId="20BA3DC8" w:rsidR="00E211C3" w:rsidRPr="00CF4892" w:rsidRDefault="00305EF4" w:rsidP="00F33EAD">
      <w:pPr>
        <w:jc w:val="center"/>
        <w:rPr>
          <w:lang w:eastAsia="fr-FR"/>
        </w:rPr>
      </w:pPr>
      <w:r w:rsidRPr="00CF4892">
        <w:rPr>
          <w:noProof/>
        </w:rPr>
        <w:lastRenderedPageBreak/>
        <w:drawing>
          <wp:inline distT="0" distB="0" distL="0" distR="0" wp14:anchorId="2A30DB72" wp14:editId="6BEE6565">
            <wp:extent cx="3463637" cy="3542365"/>
            <wp:effectExtent l="0" t="0" r="3810" b="1270"/>
            <wp:docPr id="137844081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l="18805" r="12716" b="11847"/>
                    <a:stretch>
                      <a:fillRect/>
                    </a:stretch>
                  </pic:blipFill>
                  <pic:spPr bwMode="auto">
                    <a:xfrm>
                      <a:off x="0" y="0"/>
                      <a:ext cx="3467644" cy="3546463"/>
                    </a:xfrm>
                    <a:prstGeom prst="rect">
                      <a:avLst/>
                    </a:prstGeom>
                    <a:noFill/>
                    <a:ln>
                      <a:noFill/>
                    </a:ln>
                    <a:extLst>
                      <a:ext uri="{53640926-AAD7-44D8-BBD7-CCE9431645EC}">
                        <a14:shadowObscured xmlns:a14="http://schemas.microsoft.com/office/drawing/2010/main"/>
                      </a:ext>
                    </a:extLst>
                  </pic:spPr>
                </pic:pic>
              </a:graphicData>
            </a:graphic>
          </wp:inline>
        </w:drawing>
      </w:r>
    </w:p>
    <w:p w14:paraId="28D47770" w14:textId="6B7789F4" w:rsidR="00BC2DDE" w:rsidRPr="00CF4892" w:rsidRDefault="001F7C78" w:rsidP="00BC2DDE">
      <w:pPr>
        <w:rPr>
          <w:lang w:eastAsia="fr-FR"/>
        </w:rPr>
      </w:pPr>
      <w:r w:rsidRPr="001F7C78">
        <w:rPr>
          <w:lang w:eastAsia="fr-FR"/>
        </w:rPr>
        <w:t>Auf der Oberseite befinden sich</w:t>
      </w:r>
      <w:r w:rsidR="00BC2DDE" w:rsidRPr="00CF4892">
        <w:rPr>
          <w:lang w:eastAsia="fr-FR"/>
        </w:rPr>
        <w:t>:</w:t>
      </w:r>
    </w:p>
    <w:p w14:paraId="672721DD" w14:textId="068AC85E" w:rsidR="00BC2DDE" w:rsidRPr="00CF4892" w:rsidRDefault="001F7C78" w:rsidP="00BC2DDE">
      <w:pPr>
        <w:pStyle w:val="Paragraphedeliste"/>
        <w:numPr>
          <w:ilvl w:val="0"/>
          <w:numId w:val="146"/>
        </w:numPr>
        <w:rPr>
          <w:rStyle w:val="lev"/>
          <w:b w:val="0"/>
          <w:bCs w:val="0"/>
          <w:lang w:eastAsia="fr-FR"/>
        </w:rPr>
      </w:pPr>
      <w:r w:rsidRPr="001F7C78">
        <w:rPr>
          <w:lang w:eastAsia="fr-FR"/>
        </w:rPr>
        <w:t>Eine erhabene „KapX“-Beschriftung, die die Ausrichtung der Steuereinheit erleichtert</w:t>
      </w:r>
      <w:r w:rsidR="00BC2DDE" w:rsidRPr="00CF4892">
        <w:rPr>
          <w:rStyle w:val="lev"/>
          <w:b w:val="0"/>
          <w:bCs w:val="0"/>
          <w:lang w:eastAsia="fr-FR"/>
        </w:rPr>
        <w:t>.</w:t>
      </w:r>
    </w:p>
    <w:p w14:paraId="7FFC50D8" w14:textId="6C309D61" w:rsidR="00BC2DDE" w:rsidRPr="001F7C78" w:rsidRDefault="001F7C78" w:rsidP="00BC2DDE">
      <w:pPr>
        <w:pStyle w:val="Paragraphedeliste"/>
        <w:numPr>
          <w:ilvl w:val="0"/>
          <w:numId w:val="146"/>
        </w:numPr>
        <w:rPr>
          <w:rStyle w:val="lev"/>
          <w:b w:val="0"/>
          <w:bCs w:val="0"/>
          <w:lang w:eastAsia="fr-FR"/>
        </w:rPr>
      </w:pPr>
      <w:r w:rsidRPr="001F7C78">
        <w:t xml:space="preserve">Einen </w:t>
      </w:r>
      <w:r w:rsidRPr="001F7C78">
        <w:rPr>
          <w:b/>
          <w:bCs/>
        </w:rPr>
        <w:t xml:space="preserve">integrierten Lautsprecher </w:t>
      </w:r>
      <w:r w:rsidRPr="001F7C78">
        <w:t>an der Oberseite, der akustisches Feedback gibt, wenn das Headset nicht verbunden ist</w:t>
      </w:r>
      <w:r w:rsidR="00BC2DDE" w:rsidRPr="001F7C78">
        <w:rPr>
          <w:rStyle w:val="lev"/>
          <w:b w:val="0"/>
          <w:bCs w:val="0"/>
        </w:rPr>
        <w:t>.</w:t>
      </w:r>
    </w:p>
    <w:p w14:paraId="58E1F2A3" w14:textId="37D7769C" w:rsidR="00BC2DDE" w:rsidRPr="00CF4892" w:rsidRDefault="001F7C78" w:rsidP="00BC2DDE">
      <w:pPr>
        <w:pStyle w:val="Paragraphedeliste"/>
        <w:numPr>
          <w:ilvl w:val="0"/>
          <w:numId w:val="146"/>
        </w:numPr>
        <w:rPr>
          <w:lang w:eastAsia="fr-FR"/>
        </w:rPr>
      </w:pPr>
      <w:r w:rsidRPr="001F7C78">
        <w:rPr>
          <w:lang w:eastAsia="fr-FR"/>
        </w:rPr>
        <w:t xml:space="preserve">Eine </w:t>
      </w:r>
      <w:r w:rsidRPr="001F7C78">
        <w:rPr>
          <w:b/>
          <w:bCs/>
          <w:lang w:eastAsia="fr-FR"/>
        </w:rPr>
        <w:t xml:space="preserve">blaue Kontrollleuchte, die </w:t>
      </w:r>
      <w:r w:rsidRPr="001F7C78">
        <w:rPr>
          <w:lang w:eastAsia="fr-FR"/>
        </w:rPr>
        <w:t>den Betriebsstatus der Steuereinheit anzeigt</w:t>
      </w:r>
      <w:r w:rsidR="00BC2DDE" w:rsidRPr="00CF4892">
        <w:rPr>
          <w:lang w:eastAsia="fr-FR"/>
        </w:rPr>
        <w:t>.</w:t>
      </w:r>
    </w:p>
    <w:p w14:paraId="6A5C4EAD" w14:textId="3A4D0BCE" w:rsidR="00BC2DDE" w:rsidRPr="00CF4892" w:rsidRDefault="001F7C78" w:rsidP="00BC2DDE">
      <w:pPr>
        <w:pStyle w:val="Paragraphedeliste"/>
        <w:numPr>
          <w:ilvl w:val="0"/>
          <w:numId w:val="146"/>
        </w:numPr>
        <w:rPr>
          <w:lang w:eastAsia="fr-FR"/>
        </w:rPr>
      </w:pPr>
      <w:r w:rsidRPr="001F7C78">
        <w:rPr>
          <w:lang w:eastAsia="fr-FR"/>
        </w:rPr>
        <w:t xml:space="preserve">Eine </w:t>
      </w:r>
      <w:r w:rsidRPr="001F7C78">
        <w:rPr>
          <w:b/>
          <w:bCs/>
          <w:lang w:eastAsia="fr-FR"/>
        </w:rPr>
        <w:t xml:space="preserve">rote Kontrollleuchte, die </w:t>
      </w:r>
      <w:r w:rsidRPr="001F7C78">
        <w:rPr>
          <w:lang w:eastAsia="fr-FR"/>
        </w:rPr>
        <w:t>den Batteriestatus der Steuereinheit anzeigt</w:t>
      </w:r>
      <w:r w:rsidR="00BC2DDE" w:rsidRPr="00CF4892">
        <w:rPr>
          <w:lang w:eastAsia="fr-FR"/>
        </w:rPr>
        <w:t>.</w:t>
      </w:r>
    </w:p>
    <w:p w14:paraId="37F22430" w14:textId="5E366B64" w:rsidR="00FD16B9" w:rsidRPr="001F7C78" w:rsidRDefault="001F7C78" w:rsidP="007E0D71">
      <w:pPr>
        <w:rPr>
          <w:lang w:eastAsia="fr-FR"/>
        </w:rPr>
      </w:pPr>
      <w:r w:rsidRPr="001F7C78">
        <w:rPr>
          <w:lang w:eastAsia="fr-FR"/>
        </w:rPr>
        <w:t xml:space="preserve">Auf der </w:t>
      </w:r>
      <w:r w:rsidRPr="001F7C78">
        <w:rPr>
          <w:b/>
          <w:bCs/>
          <w:lang w:eastAsia="fr-FR"/>
        </w:rPr>
        <w:t xml:space="preserve">rechten Seite </w:t>
      </w:r>
      <w:r w:rsidRPr="001F7C78">
        <w:rPr>
          <w:lang w:eastAsia="fr-FR"/>
        </w:rPr>
        <w:t xml:space="preserve">befinden sich vier vertikal angeordnete </w:t>
      </w:r>
      <w:r w:rsidRPr="001F7C78">
        <w:rPr>
          <w:b/>
          <w:bCs/>
          <w:lang w:eastAsia="fr-FR"/>
        </w:rPr>
        <w:t xml:space="preserve">Bedientasten </w:t>
      </w:r>
      <w:r w:rsidRPr="001F7C78">
        <w:rPr>
          <w:lang w:eastAsia="fr-FR"/>
        </w:rPr>
        <w:t>(von oben nach unten beschrieben)</w:t>
      </w:r>
      <w:r>
        <w:rPr>
          <w:lang w:eastAsia="fr-FR"/>
        </w:rPr>
        <w:t>:</w:t>
      </w:r>
    </w:p>
    <w:p w14:paraId="76F41A6B" w14:textId="4A573829" w:rsidR="00BC2DDE" w:rsidRPr="001F7C78" w:rsidRDefault="001F7C78" w:rsidP="00F33EAD">
      <w:pPr>
        <w:pStyle w:val="Paragraphedeliste"/>
        <w:numPr>
          <w:ilvl w:val="0"/>
          <w:numId w:val="147"/>
        </w:numPr>
        <w:rPr>
          <w:lang w:val="fr-FR" w:eastAsia="fr-FR"/>
        </w:rPr>
      </w:pPr>
      <w:r w:rsidRPr="001F7C78">
        <w:rPr>
          <w:lang w:eastAsia="fr-FR"/>
        </w:rPr>
        <w:t>Die „</w:t>
      </w:r>
      <w:r w:rsidRPr="003A3EBC">
        <w:rPr>
          <w:b/>
          <w:bCs/>
          <w:lang w:eastAsia="fr-FR"/>
        </w:rPr>
        <w:t>Powe</w:t>
      </w:r>
      <w:r w:rsidRPr="001F7C78">
        <w:rPr>
          <w:lang w:eastAsia="fr-FR"/>
        </w:rPr>
        <w:t>r“-Taste (oben)</w:t>
      </w:r>
      <w:r w:rsidR="00F24370">
        <w:rPr>
          <w:lang w:eastAsia="fr-FR"/>
        </w:rPr>
        <w:t>.</w:t>
      </w:r>
    </w:p>
    <w:p w14:paraId="13C32CD1" w14:textId="1A29A2CC" w:rsidR="00964C9A" w:rsidRPr="001F7C78" w:rsidRDefault="001F7C78" w:rsidP="00F33EAD">
      <w:pPr>
        <w:pStyle w:val="Paragraphedeliste"/>
        <w:numPr>
          <w:ilvl w:val="0"/>
          <w:numId w:val="147"/>
        </w:numPr>
      </w:pPr>
      <w:r w:rsidRPr="001F7C78">
        <w:t>Die „</w:t>
      </w:r>
      <w:r w:rsidRPr="003A3EBC">
        <w:rPr>
          <w:b/>
          <w:bCs/>
        </w:rPr>
        <w:t>OK</w:t>
      </w:r>
      <w:r w:rsidRPr="001F7C78">
        <w:t>“-Taste (mit Prägung zur leichteren Erkennung)</w:t>
      </w:r>
      <w:r w:rsidR="00F24370">
        <w:t>.</w:t>
      </w:r>
    </w:p>
    <w:p w14:paraId="419B035A" w14:textId="41133D76" w:rsidR="00964C9A" w:rsidRPr="00CF4892" w:rsidRDefault="001F7C78" w:rsidP="00F33EAD">
      <w:pPr>
        <w:pStyle w:val="Paragraphedeliste"/>
        <w:numPr>
          <w:ilvl w:val="0"/>
          <w:numId w:val="147"/>
        </w:numPr>
      </w:pPr>
      <w:r w:rsidRPr="001F7C78">
        <w:t>Die „</w:t>
      </w:r>
      <w:r w:rsidRPr="003A3EBC">
        <w:rPr>
          <w:b/>
          <w:bCs/>
        </w:rPr>
        <w:t>Plus</w:t>
      </w:r>
      <w:r w:rsidRPr="001F7C78">
        <w:t>“-Taste</w:t>
      </w:r>
      <w:r w:rsidR="00F24370">
        <w:t>.</w:t>
      </w:r>
    </w:p>
    <w:p w14:paraId="2A06FF08" w14:textId="544357CD" w:rsidR="00FD16B9" w:rsidRPr="00CF4892" w:rsidRDefault="001F7C78" w:rsidP="00964C9A">
      <w:pPr>
        <w:pStyle w:val="Paragraphedeliste"/>
        <w:numPr>
          <w:ilvl w:val="0"/>
          <w:numId w:val="147"/>
        </w:numPr>
        <w:rPr>
          <w:lang w:eastAsia="fr-FR"/>
        </w:rPr>
      </w:pPr>
      <w:r w:rsidRPr="001F7C78">
        <w:t>Die „</w:t>
      </w:r>
      <w:r w:rsidRPr="003A3EBC">
        <w:rPr>
          <w:b/>
          <w:bCs/>
        </w:rPr>
        <w:t>Minus</w:t>
      </w:r>
      <w:r w:rsidRPr="001F7C78">
        <w:t>“-Taste (unten)</w:t>
      </w:r>
      <w:r w:rsidR="00FD16B9" w:rsidRPr="00CF4892">
        <w:rPr>
          <w:lang w:eastAsia="fr-FR"/>
        </w:rPr>
        <w:t>.</w:t>
      </w:r>
    </w:p>
    <w:p w14:paraId="5B307E3A" w14:textId="66545E34" w:rsidR="00964C9A" w:rsidRPr="00CF4892" w:rsidRDefault="001F7C78" w:rsidP="00964C9A">
      <w:pPr>
        <w:rPr>
          <w:lang w:eastAsia="fr-FR"/>
        </w:rPr>
      </w:pPr>
      <w:r w:rsidRPr="001F7C78">
        <w:rPr>
          <w:lang w:eastAsia="fr-FR"/>
        </w:rPr>
        <w:t xml:space="preserve">An der linken Seite befindet sich ein USB-C-Kabel mit einer Zuglasche zum einfachen Herausziehen aus dem Aufbewahrungsfach. </w:t>
      </w:r>
      <w:r w:rsidRPr="001F7C78">
        <w:rPr>
          <w:b/>
          <w:bCs/>
          <w:lang w:eastAsia="fr-FR"/>
        </w:rPr>
        <w:t>Dieses Kabel dient ausschließlich zum Aufladen des KapX-Headsets</w:t>
      </w:r>
      <w:r w:rsidR="00174D73" w:rsidRPr="00CF4892">
        <w:rPr>
          <w:lang w:eastAsia="fr-FR"/>
        </w:rPr>
        <w:t>.</w:t>
      </w:r>
    </w:p>
    <w:p w14:paraId="677F7016" w14:textId="5A250075" w:rsidR="00964C9A" w:rsidRPr="00CF4892" w:rsidRDefault="001F7C78" w:rsidP="00964C9A">
      <w:pPr>
        <w:rPr>
          <w:lang w:eastAsia="fr-FR"/>
        </w:rPr>
      </w:pPr>
      <w:r w:rsidRPr="001F7C78">
        <w:rPr>
          <w:lang w:eastAsia="fr-FR"/>
        </w:rPr>
        <w:t xml:space="preserve">An der Oberkante befindet sich ein </w:t>
      </w:r>
      <w:r w:rsidRPr="001F7C78">
        <w:rPr>
          <w:b/>
          <w:bCs/>
          <w:lang w:eastAsia="fr-FR"/>
        </w:rPr>
        <w:t xml:space="preserve">USB-C-Anschluss, </w:t>
      </w:r>
      <w:r w:rsidRPr="001F7C78">
        <w:rPr>
          <w:lang w:eastAsia="fr-FR"/>
        </w:rPr>
        <w:t>der ausschließlich zum Aufladen der Steuereinheit mit dem im Lieferumfang enthaltenen Ladegerät dient</w:t>
      </w:r>
      <w:r w:rsidR="00964C9A" w:rsidRPr="00CF4892">
        <w:rPr>
          <w:lang w:eastAsia="fr-FR"/>
        </w:rPr>
        <w:t>.</w:t>
      </w:r>
    </w:p>
    <w:p w14:paraId="4FF5919E" w14:textId="37E8139D" w:rsidR="00B83B53" w:rsidRPr="00CF4892" w:rsidRDefault="00B83B53" w:rsidP="00F33EAD">
      <w:pPr>
        <w:pStyle w:val="Titre1"/>
        <w:rPr>
          <w:lang w:eastAsia="fr-FR"/>
        </w:rPr>
      </w:pPr>
      <w:bookmarkStart w:id="7" w:name="_Toc242702183"/>
      <w:r w:rsidRPr="00CF4892">
        <w:lastRenderedPageBreak/>
        <w:t>Erste Schritte und Inbetriebnahme</w:t>
      </w:r>
      <w:bookmarkEnd w:id="7"/>
    </w:p>
    <w:p w14:paraId="3E6B357D" w14:textId="684BF1D2" w:rsidR="00B83B53" w:rsidRPr="00CF4892" w:rsidRDefault="00B84D35" w:rsidP="00F33EAD">
      <w:pPr>
        <w:pStyle w:val="Titre2"/>
      </w:pPr>
      <w:bookmarkStart w:id="8" w:name="_Toc242702184"/>
      <w:r w:rsidRPr="00CF4892">
        <w:t>Aufladen der Akkus</w:t>
      </w:r>
      <w:bookmarkEnd w:id="8"/>
    </w:p>
    <w:p w14:paraId="25607616" w14:textId="7D3B1D37" w:rsidR="00B83B53" w:rsidRPr="00CF4892" w:rsidRDefault="009E7DDB" w:rsidP="00B83B53">
      <w:pPr>
        <w:rPr>
          <w:szCs w:val="24"/>
        </w:rPr>
      </w:pPr>
      <w:r w:rsidRPr="009E7DDB">
        <w:rPr>
          <w:szCs w:val="24"/>
        </w:rPr>
        <w:t xml:space="preserve">Bevor Sie </w:t>
      </w:r>
      <w:r w:rsidRPr="009E7DDB">
        <w:rPr>
          <w:b/>
          <w:bCs/>
          <w:szCs w:val="24"/>
        </w:rPr>
        <w:t xml:space="preserve">KapX </w:t>
      </w:r>
      <w:r w:rsidRPr="009E7DDB">
        <w:rPr>
          <w:szCs w:val="24"/>
        </w:rPr>
        <w:t>zum ersten Mal verwenden, wird empfohlen, sowohl die Steuereinheit als auch das Headset vollständig aufzuladen. Eine vollständige Aufladung dauert etwa 2 Stunden und ermöglicht eine optimale Nutzungsdauer von etwa 2 Stunden.</w:t>
      </w:r>
    </w:p>
    <w:p w14:paraId="0F203DE9" w14:textId="4C4997AA" w:rsidR="009E7DDB" w:rsidRPr="009E7DDB" w:rsidRDefault="009E7DDB" w:rsidP="009E7DDB">
      <w:pPr>
        <w:pStyle w:val="Paragraphedeliste"/>
        <w:numPr>
          <w:ilvl w:val="0"/>
          <w:numId w:val="149"/>
        </w:numPr>
      </w:pPr>
      <w:r w:rsidRPr="009E7DDB">
        <w:t>Entfernen Sie das integrierte USB-C-Kabel von der Steuereinheit und schließen Sie das Headset an dessen USB-C-Anschluss an, der sich an der Unterkante des linken Arms befindet.</w:t>
      </w:r>
    </w:p>
    <w:p w14:paraId="3E24D6AF" w14:textId="0E649AF5" w:rsidR="009E7DDB" w:rsidRPr="009E7DDB" w:rsidRDefault="009E7DDB" w:rsidP="009E7DDB">
      <w:pPr>
        <w:pStyle w:val="Paragraphedeliste"/>
        <w:numPr>
          <w:ilvl w:val="0"/>
          <w:numId w:val="149"/>
        </w:numPr>
      </w:pPr>
      <w:r w:rsidRPr="009E7DDB">
        <w:t>Schließen Sie anschließend das USB-C-Ladegerät mit dem mitgelieferten Kabel an die Steuereinheit an.</w:t>
      </w:r>
    </w:p>
    <w:p w14:paraId="2C0F05BE" w14:textId="44996878" w:rsidR="00B83B53" w:rsidRPr="009E7DDB" w:rsidRDefault="009E7DDB" w:rsidP="009E7DDB">
      <w:pPr>
        <w:pStyle w:val="Paragraphedeliste"/>
        <w:numPr>
          <w:ilvl w:val="0"/>
          <w:numId w:val="149"/>
        </w:numPr>
      </w:pPr>
      <w:r w:rsidRPr="009E7DDB">
        <w:t xml:space="preserve">Stecken Sie das Ladegerät in eine </w:t>
      </w:r>
      <w:r>
        <w:t>Steckdose</w:t>
      </w:r>
      <w:r w:rsidR="005B6A6F" w:rsidRPr="009E7DDB">
        <w:t xml:space="preserve">. </w:t>
      </w:r>
    </w:p>
    <w:p w14:paraId="7241F350" w14:textId="2D20788C" w:rsidR="0018779E" w:rsidRPr="00CF4892" w:rsidRDefault="009E7DDB" w:rsidP="0018779E">
      <w:pPr>
        <w:rPr>
          <w:szCs w:val="24"/>
        </w:rPr>
      </w:pPr>
      <w:r w:rsidRPr="009E7DDB">
        <w:rPr>
          <w:szCs w:val="24"/>
        </w:rPr>
        <w:t>Eine Sprachansage informiert Sie, wenn der Akkustand des Headsets oder der Steuereinheit niedrig ist (unter 10 %)</w:t>
      </w:r>
      <w:r w:rsidR="0018779E" w:rsidRPr="00CF4892">
        <w:rPr>
          <w:szCs w:val="24"/>
        </w:rPr>
        <w:t>.</w:t>
      </w:r>
    </w:p>
    <w:p w14:paraId="6AEA2F4D" w14:textId="683C7FAB" w:rsidR="00B83B53" w:rsidRPr="00CF4892" w:rsidRDefault="009E7DDB" w:rsidP="00964C9A">
      <w:pPr>
        <w:rPr>
          <w:lang w:eastAsia="fr-FR"/>
        </w:rPr>
      </w:pPr>
      <w:r w:rsidRPr="009E7DDB">
        <w:rPr>
          <w:lang w:eastAsia="fr-FR"/>
        </w:rPr>
        <w:t>Hinweis: Wenn der Akku der Steuereinheit zu 100 % aufgeladen ist, kann sie das Headset mindestens zweimal ohne externe Stromquelle aufladen</w:t>
      </w:r>
      <w:r w:rsidR="00087A37" w:rsidRPr="00CF4892">
        <w:rPr>
          <w:lang w:eastAsia="fr-FR"/>
        </w:rPr>
        <w:t>.</w:t>
      </w:r>
    </w:p>
    <w:p w14:paraId="0F7AC1E8" w14:textId="07030062" w:rsidR="00831495" w:rsidRPr="00CF4892" w:rsidRDefault="00B84D35" w:rsidP="00F33EAD">
      <w:pPr>
        <w:pStyle w:val="Titre2"/>
        <w:rPr>
          <w:lang w:eastAsia="fr-FR"/>
        </w:rPr>
      </w:pPr>
      <w:bookmarkStart w:id="9" w:name="_Toc242702185"/>
      <w:r w:rsidRPr="00CF4892">
        <w:t>Installation und Inbetriebnahme</w:t>
      </w:r>
      <w:bookmarkEnd w:id="9"/>
    </w:p>
    <w:p w14:paraId="08111860" w14:textId="7325FD87" w:rsidR="00D87BC6" w:rsidRPr="00CF4892" w:rsidRDefault="009E7DDB" w:rsidP="00F33EAD">
      <w:pPr>
        <w:pStyle w:val="Paragraphedeliste"/>
        <w:numPr>
          <w:ilvl w:val="0"/>
          <w:numId w:val="150"/>
        </w:numPr>
      </w:pPr>
      <w:r w:rsidRPr="009E7DDB">
        <w:rPr>
          <w:b/>
          <w:bCs/>
        </w:rPr>
        <w:t>Setzen Sie das Headset auf Ihren Kopf</w:t>
      </w:r>
      <w:r w:rsidR="00D87BC6" w:rsidRPr="00CF4892">
        <w:rPr>
          <w:b/>
          <w:bCs/>
        </w:rPr>
        <w:br/>
      </w:r>
      <w:r w:rsidRPr="009E7DDB">
        <w:t>Halten Sie das Headset mit beiden Händen fest, wobei der Kopfbügel nach hinten zeigt. Legen Sie den Kopfbügel hinter Ihren Kopf und positionieren Sie die Lautsprecher vor Ihren Ohren, direkt an Ihren Schläfen. Ihre Ohren bleiben frei und unbedeckt. Passen Sie die Position so an, dass die rechte Seite, in der die Kamera integriert ist, so waagerecht wie möglich liegt. Vergewissern Sie sich, dass das Headset fest sitzt; es sollte bei normalen Kopfbewegungen nicht verrutschen. Wenn möglich, wird empfohlen, keine Brille zu tragen, um den Tragekomfort zu erhöhen und zu vermeiden, dass ein Teil des Sichtfelds der Kamera verdeckt wird</w:t>
      </w:r>
      <w:r w:rsidR="008B0825" w:rsidRPr="00CF4892">
        <w:t>.</w:t>
      </w:r>
    </w:p>
    <w:p w14:paraId="6A64FDB2" w14:textId="7266396E" w:rsidR="00D87BC6" w:rsidRPr="00CF4892" w:rsidRDefault="009E7DDB" w:rsidP="00D87BC6">
      <w:pPr>
        <w:pStyle w:val="Paragraphedeliste"/>
        <w:numPr>
          <w:ilvl w:val="0"/>
          <w:numId w:val="150"/>
        </w:numPr>
      </w:pPr>
      <w:r w:rsidRPr="009E7DDB">
        <w:rPr>
          <w:b/>
          <w:bCs/>
        </w:rPr>
        <w:t>Schalten Sie das Headset ein</w:t>
      </w:r>
      <w:r w:rsidR="00D87BC6" w:rsidRPr="00CF4892">
        <w:br/>
      </w:r>
      <w:r w:rsidRPr="009E7DDB">
        <w:t>Halten Sie die „Minus“-Taste am Headset 3 Sekunden lang gedrückt und lassen Sie sie dann los. Ein Begrüßungston bestätigt, dass das Headset eingeschaltet ist.</w:t>
      </w:r>
    </w:p>
    <w:p w14:paraId="42D3124D" w14:textId="6DD3D383" w:rsidR="008B0825" w:rsidRPr="00CF4892" w:rsidRDefault="009E7DDB" w:rsidP="008B0825">
      <w:pPr>
        <w:pStyle w:val="Paragraphedeliste"/>
        <w:numPr>
          <w:ilvl w:val="0"/>
          <w:numId w:val="150"/>
        </w:numPr>
      </w:pPr>
      <w:r w:rsidRPr="009E7DDB">
        <w:rPr>
          <w:b/>
          <w:bCs/>
        </w:rPr>
        <w:t>Schalten Sie die Steuereinheit ein</w:t>
      </w:r>
      <w:r w:rsidR="008B0825" w:rsidRPr="00CF4892">
        <w:rPr>
          <w:b/>
          <w:bCs/>
        </w:rPr>
        <w:br/>
      </w:r>
      <w:r w:rsidRPr="009E7DDB">
        <w:t>Halten Sie die „Power“-Taste an der Steuereinheit 3 Sekunden lang gedrückt und lassen Sie sie dann los. Ein Begrüßungston bestätigt ebenfalls, dass die Steuereinheit eingeschaltet ist.</w:t>
      </w:r>
    </w:p>
    <w:p w14:paraId="068956A5" w14:textId="30EC727C" w:rsidR="008B0825" w:rsidRPr="00CF4892" w:rsidRDefault="009E7DDB" w:rsidP="008B0825">
      <w:pPr>
        <w:pStyle w:val="Paragraphedeliste"/>
        <w:numPr>
          <w:ilvl w:val="0"/>
          <w:numId w:val="150"/>
        </w:numPr>
      </w:pPr>
      <w:r w:rsidRPr="009E7DDB">
        <w:rPr>
          <w:b/>
          <w:bCs/>
        </w:rPr>
        <w:t>Das Headset mit der Steuereinheit verbinden</w:t>
      </w:r>
      <w:r w:rsidR="008B0825" w:rsidRPr="00CF4892">
        <w:rPr>
          <w:b/>
          <w:bCs/>
        </w:rPr>
        <w:br/>
      </w:r>
      <w:r w:rsidRPr="009E7DDB">
        <w:t>Warten Sie einige Sekunden, bis sich das Headset automatisch mit der Steuereinheit verbunden hat. Ein Tonsignal vom Headset bestätigt, dass die Verbindung hergestellt ist</w:t>
      </w:r>
      <w:r w:rsidR="008B0825" w:rsidRPr="00CF4892">
        <w:t>.</w:t>
      </w:r>
    </w:p>
    <w:p w14:paraId="184B45E4" w14:textId="529693A5" w:rsidR="008B0825" w:rsidRPr="00CF4892" w:rsidRDefault="00074078" w:rsidP="008B0825">
      <w:pPr>
        <w:pStyle w:val="Paragraphedeliste"/>
        <w:numPr>
          <w:ilvl w:val="0"/>
          <w:numId w:val="150"/>
        </w:numPr>
      </w:pPr>
      <w:r w:rsidRPr="00074078">
        <w:rPr>
          <w:b/>
          <w:bCs/>
        </w:rPr>
        <w:t>Stellen Sie die Lautstärke ein</w:t>
      </w:r>
      <w:r w:rsidR="008B0825" w:rsidRPr="00CF4892">
        <w:rPr>
          <w:b/>
          <w:bCs/>
        </w:rPr>
        <w:br/>
      </w:r>
      <w:r w:rsidRPr="00074078">
        <w:t>Verwenden Sie die Tasten „Plus“ und „Minus“ am Headset oder an der Steuereinheit, um die Lautstärke je nach Umgebungsgeräuschpegel nach Ihren Wünschen einzustellen.</w:t>
      </w:r>
    </w:p>
    <w:p w14:paraId="5195E844" w14:textId="52571737" w:rsidR="00B8454A" w:rsidRPr="00074078" w:rsidRDefault="00074078" w:rsidP="00B8454A">
      <w:r w:rsidRPr="00074078">
        <w:rPr>
          <w:b/>
          <w:bCs/>
        </w:rPr>
        <w:lastRenderedPageBreak/>
        <w:t xml:space="preserve">KapX </w:t>
      </w:r>
      <w:r w:rsidRPr="00074078">
        <w:t>ist nun betriebsbereit, und du kannst den Anweisungen des Geräts folgen</w:t>
      </w:r>
      <w:r w:rsidR="00B8454A" w:rsidRPr="00074078">
        <w:t>.</w:t>
      </w:r>
    </w:p>
    <w:p w14:paraId="7562E6A5" w14:textId="6024D386" w:rsidR="00353C7C" w:rsidRPr="00CF4892" w:rsidRDefault="00074078" w:rsidP="00F33EAD">
      <w:r w:rsidRPr="00074078">
        <w:t>Während der Bewegung wird empfohlen, den Kopf aufrecht und in einer Linie mit dem Körper zu halten, um eine genaue Führung zu gewährleisten. Sollte das Headset oder die Kopfposition nicht korrekt sein, werden Sie durch eine Sprachansage darauf hingewiesen</w:t>
      </w:r>
      <w:r w:rsidR="00353C7C" w:rsidRPr="00CF4892">
        <w:t>.</w:t>
      </w:r>
    </w:p>
    <w:p w14:paraId="031F2770" w14:textId="7E6DFAC8" w:rsidR="008A1155" w:rsidRPr="00CF4892" w:rsidRDefault="00B84D35" w:rsidP="00F33EAD">
      <w:pPr>
        <w:pStyle w:val="Titre2"/>
        <w:rPr>
          <w:rFonts w:eastAsiaTheme="minorHAnsi" w:cstheme="minorBidi"/>
          <w:sz w:val="24"/>
          <w:szCs w:val="22"/>
          <w:lang w:eastAsia="fr-FR"/>
        </w:rPr>
      </w:pPr>
      <w:bookmarkStart w:id="10" w:name="_Toc242702186"/>
      <w:r w:rsidRPr="00CF4892">
        <w:t>Bedienelemente</w:t>
      </w:r>
      <w:bookmarkEnd w:id="10"/>
    </w:p>
    <w:p w14:paraId="46F40A93" w14:textId="59AB480B" w:rsidR="00D33189" w:rsidRPr="00CF4892" w:rsidRDefault="00ED4F1C" w:rsidP="008A1155">
      <w:pPr>
        <w:rPr>
          <w:lang w:eastAsia="fr-FR"/>
        </w:rPr>
      </w:pPr>
      <w:r w:rsidRPr="00ED4F1C">
        <w:rPr>
          <w:lang w:eastAsia="fr-FR"/>
        </w:rPr>
        <w:t>Das Headset und die Steuereinheit verfügen jeweils über drei Tasten</w:t>
      </w:r>
      <w:r>
        <w:rPr>
          <w:lang w:eastAsia="fr-FR"/>
        </w:rPr>
        <w:t xml:space="preserve">: </w:t>
      </w:r>
      <w:r w:rsidRPr="00ED4F1C">
        <w:rPr>
          <w:lang w:eastAsia="fr-FR"/>
        </w:rPr>
        <w:t>„</w:t>
      </w:r>
      <w:r w:rsidRPr="00ED4F1C">
        <w:rPr>
          <w:b/>
          <w:bCs/>
          <w:lang w:eastAsia="fr-FR"/>
        </w:rPr>
        <w:t>Plus</w:t>
      </w:r>
      <w:r w:rsidRPr="00ED4F1C">
        <w:rPr>
          <w:lang w:eastAsia="fr-FR"/>
        </w:rPr>
        <w:t>“, „</w:t>
      </w:r>
      <w:r w:rsidRPr="00ED4F1C">
        <w:rPr>
          <w:b/>
          <w:bCs/>
          <w:lang w:eastAsia="fr-FR"/>
        </w:rPr>
        <w:t>Minus</w:t>
      </w:r>
      <w:r w:rsidRPr="00ED4F1C">
        <w:rPr>
          <w:lang w:eastAsia="fr-FR"/>
        </w:rPr>
        <w:t xml:space="preserve">“ und </w:t>
      </w:r>
      <w:r w:rsidRPr="00ED4F1C">
        <w:rPr>
          <w:b/>
          <w:bCs/>
          <w:lang w:eastAsia="fr-FR"/>
        </w:rPr>
        <w:t>„OK“</w:t>
      </w:r>
      <w:r>
        <w:rPr>
          <w:lang w:eastAsia="fr-FR"/>
        </w:rPr>
        <w:t xml:space="preserve">, </w:t>
      </w:r>
      <w:r w:rsidRPr="00ED4F1C">
        <w:rPr>
          <w:lang w:eastAsia="fr-FR"/>
        </w:rPr>
        <w:t>mit denen Sie die verschiedenen KapX-Funktionen über die Verwaltungsschnittstelle steuern und konfigurieren können</w:t>
      </w:r>
      <w:r w:rsidR="00D33189" w:rsidRPr="00CF4892">
        <w:rPr>
          <w:lang w:eastAsia="fr-FR"/>
        </w:rPr>
        <w:t>.</w:t>
      </w:r>
    </w:p>
    <w:p w14:paraId="4B2317D0" w14:textId="34D2A52B" w:rsidR="00D33189" w:rsidRPr="00CF4892" w:rsidRDefault="00ED4F1C" w:rsidP="00D33189">
      <w:pPr>
        <w:rPr>
          <w:lang w:eastAsia="fr-FR"/>
        </w:rPr>
      </w:pPr>
      <w:r w:rsidRPr="00ED4F1C">
        <w:rPr>
          <w:lang w:eastAsia="fr-FR"/>
        </w:rPr>
        <w:t xml:space="preserve">Standardmäßig führen die drei Bedientasten im </w:t>
      </w:r>
      <w:r w:rsidRPr="00ED4F1C">
        <w:rPr>
          <w:b/>
          <w:bCs/>
          <w:lang w:eastAsia="fr-FR"/>
        </w:rPr>
        <w:t xml:space="preserve">Führungsmodus </w:t>
      </w:r>
      <w:r w:rsidRPr="00ED4F1C">
        <w:rPr>
          <w:lang w:eastAsia="fr-FR"/>
        </w:rPr>
        <w:t>des Systems die folgenden Aktionen aus</w:t>
      </w:r>
      <w:r w:rsidR="00D33189" w:rsidRPr="00CF4892">
        <w:rPr>
          <w:lang w:eastAsia="fr-FR"/>
        </w:rPr>
        <w:t>:</w:t>
      </w:r>
    </w:p>
    <w:p w14:paraId="51260D54" w14:textId="56A877FD" w:rsidR="00D33189" w:rsidRPr="00ED4F1C" w:rsidRDefault="00ED4F1C" w:rsidP="00D33189">
      <w:pPr>
        <w:pStyle w:val="Paragraphedeliste"/>
        <w:numPr>
          <w:ilvl w:val="0"/>
          <w:numId w:val="154"/>
        </w:numPr>
        <w:rPr>
          <w:lang w:eastAsia="fr-FR"/>
        </w:rPr>
      </w:pPr>
      <w:r w:rsidRPr="00ED4F1C">
        <w:rPr>
          <w:lang w:eastAsia="fr-FR"/>
        </w:rPr>
        <w:t>„</w:t>
      </w:r>
      <w:r w:rsidRPr="003A3EBC">
        <w:rPr>
          <w:b/>
          <w:bCs/>
          <w:lang w:eastAsia="fr-FR"/>
        </w:rPr>
        <w:t>Plus</w:t>
      </w:r>
      <w:r w:rsidRPr="00ED4F1C">
        <w:rPr>
          <w:lang w:eastAsia="fr-FR"/>
        </w:rPr>
        <w:t>“-Taste</w:t>
      </w:r>
      <w:r>
        <w:rPr>
          <w:lang w:eastAsia="fr-FR"/>
        </w:rPr>
        <w:t xml:space="preserve">: </w:t>
      </w:r>
      <w:r w:rsidRPr="00ED4F1C">
        <w:rPr>
          <w:lang w:eastAsia="fr-FR"/>
        </w:rPr>
        <w:t>Erhöht die Lautstärke</w:t>
      </w:r>
      <w:r>
        <w:rPr>
          <w:lang w:eastAsia="fr-FR"/>
        </w:rPr>
        <w:t>.</w:t>
      </w:r>
    </w:p>
    <w:p w14:paraId="473D5FF8" w14:textId="180FFBAE" w:rsidR="00D33189" w:rsidRPr="00ED4F1C" w:rsidRDefault="00ED4F1C" w:rsidP="00D33189">
      <w:pPr>
        <w:pStyle w:val="Paragraphedeliste"/>
        <w:numPr>
          <w:ilvl w:val="0"/>
          <w:numId w:val="154"/>
        </w:numPr>
        <w:rPr>
          <w:lang w:eastAsia="fr-FR"/>
        </w:rPr>
      </w:pPr>
      <w:r w:rsidRPr="00ED4F1C">
        <w:rPr>
          <w:b/>
          <w:bCs/>
          <w:lang w:eastAsia="fr-FR"/>
        </w:rPr>
        <w:t>„Minus</w:t>
      </w:r>
      <w:r w:rsidRPr="00ED4F1C">
        <w:rPr>
          <w:lang w:eastAsia="fr-FR"/>
        </w:rPr>
        <w:t>“-Taste</w:t>
      </w:r>
      <w:r>
        <w:rPr>
          <w:lang w:eastAsia="fr-FR"/>
        </w:rPr>
        <w:t xml:space="preserve">: </w:t>
      </w:r>
      <w:r w:rsidRPr="00ED4F1C">
        <w:rPr>
          <w:lang w:eastAsia="fr-FR"/>
        </w:rPr>
        <w:t>Verringert die Lautstärke</w:t>
      </w:r>
      <w:r>
        <w:rPr>
          <w:lang w:eastAsia="fr-FR"/>
        </w:rPr>
        <w:t>.</w:t>
      </w:r>
    </w:p>
    <w:p w14:paraId="224B2919" w14:textId="383702BA" w:rsidR="00D33189" w:rsidRPr="00ED4F1C" w:rsidRDefault="00ED4F1C" w:rsidP="00D33189">
      <w:pPr>
        <w:pStyle w:val="Paragraphedeliste"/>
        <w:numPr>
          <w:ilvl w:val="0"/>
          <w:numId w:val="154"/>
        </w:numPr>
        <w:rPr>
          <w:lang w:eastAsia="fr-FR"/>
        </w:rPr>
      </w:pPr>
      <w:r w:rsidRPr="00ED4F1C">
        <w:rPr>
          <w:lang w:eastAsia="fr-FR"/>
        </w:rPr>
        <w:t>„</w:t>
      </w:r>
      <w:r w:rsidRPr="003A3EBC">
        <w:rPr>
          <w:b/>
          <w:bCs/>
          <w:lang w:eastAsia="fr-FR"/>
        </w:rPr>
        <w:t>OK</w:t>
      </w:r>
      <w:r w:rsidRPr="00ED4F1C">
        <w:rPr>
          <w:lang w:eastAsia="fr-FR"/>
        </w:rPr>
        <w:t>“-Taste</w:t>
      </w:r>
      <w:r>
        <w:rPr>
          <w:lang w:eastAsia="fr-FR"/>
        </w:rPr>
        <w:t xml:space="preserve">: </w:t>
      </w:r>
      <w:r w:rsidRPr="00ED4F1C">
        <w:rPr>
          <w:lang w:eastAsia="fr-FR"/>
        </w:rPr>
        <w:t>Öffnet die KapX-Verwaltungsoberfläche</w:t>
      </w:r>
      <w:r>
        <w:rPr>
          <w:lang w:eastAsia="fr-FR"/>
        </w:rPr>
        <w:t>.</w:t>
      </w:r>
    </w:p>
    <w:p w14:paraId="03FC77C4" w14:textId="31705C1C" w:rsidR="00D33189" w:rsidRPr="00ED4F1C" w:rsidRDefault="00ED4F1C" w:rsidP="00D33189">
      <w:pPr>
        <w:pStyle w:val="Paragraphedeliste"/>
        <w:numPr>
          <w:ilvl w:val="0"/>
          <w:numId w:val="154"/>
        </w:numPr>
        <w:rPr>
          <w:lang w:eastAsia="fr-FR"/>
        </w:rPr>
      </w:pPr>
      <w:r w:rsidRPr="00ED4F1C">
        <w:rPr>
          <w:b/>
          <w:bCs/>
          <w:lang w:eastAsia="fr-FR"/>
        </w:rPr>
        <w:t>Langes Drücken (3 Sekunden) der „OK“-Taste</w:t>
      </w:r>
      <w:r w:rsidRPr="00ED4F1C">
        <w:rPr>
          <w:lang w:eastAsia="fr-FR"/>
        </w:rPr>
        <w:t>: Aktiviert die Sprachsteuerung.</w:t>
      </w:r>
    </w:p>
    <w:p w14:paraId="2ED0C14C" w14:textId="40DEA7E1" w:rsidR="00D33189" w:rsidRPr="00CF4892" w:rsidRDefault="00ED4F1C" w:rsidP="00D33189">
      <w:pPr>
        <w:rPr>
          <w:lang w:eastAsia="fr-FR"/>
        </w:rPr>
      </w:pPr>
      <w:r w:rsidRPr="00ED4F1C">
        <w:rPr>
          <w:lang w:eastAsia="fr-FR"/>
        </w:rPr>
        <w:t xml:space="preserve">Wenn die </w:t>
      </w:r>
      <w:r w:rsidRPr="00ED4F1C">
        <w:rPr>
          <w:b/>
          <w:bCs/>
          <w:lang w:eastAsia="fr-FR"/>
        </w:rPr>
        <w:t xml:space="preserve">KapX-Verwaltungsoberfläche </w:t>
      </w:r>
      <w:r w:rsidRPr="00ED4F1C">
        <w:rPr>
          <w:lang w:eastAsia="fr-FR"/>
        </w:rPr>
        <w:t>aktiv ist, führen die drei Bedientasten folgende Aktionen aus</w:t>
      </w:r>
      <w:r w:rsidR="00D33189" w:rsidRPr="00CF4892">
        <w:rPr>
          <w:lang w:eastAsia="fr-FR"/>
        </w:rPr>
        <w:t>:</w:t>
      </w:r>
    </w:p>
    <w:p w14:paraId="3A81BD24" w14:textId="3A79055D" w:rsidR="00D33189" w:rsidRPr="00CF4892" w:rsidRDefault="00ED4F1C" w:rsidP="00D33189">
      <w:pPr>
        <w:pStyle w:val="Paragraphedeliste"/>
        <w:numPr>
          <w:ilvl w:val="0"/>
          <w:numId w:val="155"/>
        </w:numPr>
        <w:rPr>
          <w:lang w:eastAsia="fr-FR"/>
        </w:rPr>
      </w:pPr>
      <w:r w:rsidRPr="00ED4F1C">
        <w:rPr>
          <w:b/>
          <w:bCs/>
          <w:lang w:eastAsia="fr-FR"/>
        </w:rPr>
        <w:t xml:space="preserve">„Plus“-Taste: </w:t>
      </w:r>
      <w:r w:rsidRPr="00ED4F1C">
        <w:rPr>
          <w:lang w:eastAsia="fr-FR"/>
        </w:rPr>
        <w:t xml:space="preserve">Wählt den nächsten Eintrag in der </w:t>
      </w:r>
      <w:r>
        <w:rPr>
          <w:lang w:eastAsia="fr-FR"/>
        </w:rPr>
        <w:t>Liste</w:t>
      </w:r>
      <w:r w:rsidRPr="00ED4F1C">
        <w:rPr>
          <w:lang w:eastAsia="fr-FR"/>
        </w:rPr>
        <w:t xml:space="preserve"> aus</w:t>
      </w:r>
      <w:r>
        <w:rPr>
          <w:lang w:eastAsia="fr-FR"/>
        </w:rPr>
        <w:t>.</w:t>
      </w:r>
    </w:p>
    <w:p w14:paraId="1E41EE37" w14:textId="056F5527" w:rsidR="00D33189" w:rsidRPr="00ED4F1C" w:rsidRDefault="00ED4F1C" w:rsidP="00D33189">
      <w:pPr>
        <w:pStyle w:val="Paragraphedeliste"/>
        <w:numPr>
          <w:ilvl w:val="0"/>
          <w:numId w:val="155"/>
        </w:numPr>
        <w:rPr>
          <w:lang w:eastAsia="fr-FR"/>
        </w:rPr>
      </w:pPr>
      <w:r w:rsidRPr="00ED4F1C">
        <w:rPr>
          <w:b/>
          <w:bCs/>
          <w:lang w:eastAsia="fr-FR"/>
        </w:rPr>
        <w:t xml:space="preserve">„Minus“-Taste: </w:t>
      </w:r>
      <w:r w:rsidRPr="00ED4F1C">
        <w:rPr>
          <w:lang w:eastAsia="fr-FR"/>
        </w:rPr>
        <w:t>Wählt den vorherigen Eintrag in der Liste aus</w:t>
      </w:r>
      <w:r>
        <w:rPr>
          <w:lang w:eastAsia="fr-FR"/>
        </w:rPr>
        <w:t>.</w:t>
      </w:r>
    </w:p>
    <w:p w14:paraId="21C3FEBB" w14:textId="377FBCC1" w:rsidR="00D33189" w:rsidRPr="00ED4F1C" w:rsidRDefault="00ED4F1C" w:rsidP="00D33189">
      <w:pPr>
        <w:pStyle w:val="Paragraphedeliste"/>
        <w:numPr>
          <w:ilvl w:val="0"/>
          <w:numId w:val="155"/>
        </w:numPr>
        <w:rPr>
          <w:lang w:eastAsia="fr-FR"/>
        </w:rPr>
      </w:pPr>
      <w:r w:rsidRPr="00ED4F1C">
        <w:rPr>
          <w:b/>
          <w:bCs/>
          <w:lang w:eastAsia="fr-FR"/>
        </w:rPr>
        <w:t xml:space="preserve">„OK“-Taste: </w:t>
      </w:r>
      <w:r w:rsidRPr="00ED4F1C">
        <w:rPr>
          <w:lang w:eastAsia="fr-FR"/>
        </w:rPr>
        <w:t>Bestätigt den ausgewählten Eintrag</w:t>
      </w:r>
      <w:r>
        <w:rPr>
          <w:lang w:eastAsia="fr-FR"/>
        </w:rPr>
        <w:t>.</w:t>
      </w:r>
    </w:p>
    <w:p w14:paraId="0E712176" w14:textId="057F05A1" w:rsidR="009E6614" w:rsidRPr="00CF4892" w:rsidRDefault="008A3114" w:rsidP="00D33189">
      <w:pPr>
        <w:pStyle w:val="Paragraphedeliste"/>
        <w:numPr>
          <w:ilvl w:val="0"/>
          <w:numId w:val="155"/>
        </w:numPr>
        <w:rPr>
          <w:lang w:eastAsia="fr-FR"/>
        </w:rPr>
      </w:pPr>
      <w:r w:rsidRPr="008A3114">
        <w:rPr>
          <w:b/>
          <w:bCs/>
          <w:lang w:eastAsia="fr-FR"/>
        </w:rPr>
        <w:t xml:space="preserve">Schneller Doppelklick auf „OK“: </w:t>
      </w:r>
      <w:r w:rsidRPr="008A3114">
        <w:rPr>
          <w:lang w:eastAsia="fr-FR"/>
        </w:rPr>
        <w:t>kehrt zum vorherigen Menü zurück</w:t>
      </w:r>
      <w:r>
        <w:rPr>
          <w:lang w:eastAsia="fr-FR"/>
        </w:rPr>
        <w:t>.</w:t>
      </w:r>
    </w:p>
    <w:p w14:paraId="3B9A4A9A" w14:textId="516787C3" w:rsidR="008A1155" w:rsidRPr="00CF4892" w:rsidRDefault="008A3114" w:rsidP="008A1155">
      <w:pPr>
        <w:rPr>
          <w:lang w:eastAsia="fr-FR"/>
        </w:rPr>
      </w:pPr>
      <w:r w:rsidRPr="008A3114">
        <w:rPr>
          <w:lang w:eastAsia="fr-FR"/>
        </w:rPr>
        <w:t>Auf jede mit diesen Tasten ausgeführte Aktion folgt eine deutliche Sprachbestätigung für den Benutzer.</w:t>
      </w:r>
    </w:p>
    <w:p w14:paraId="633C2D92" w14:textId="017A7001" w:rsidR="00FF5EF1" w:rsidRPr="008A3114" w:rsidRDefault="008A3114" w:rsidP="008A1155">
      <w:pPr>
        <w:rPr>
          <w:b/>
          <w:bCs/>
          <w:lang w:eastAsia="fr-FR"/>
        </w:rPr>
      </w:pPr>
      <w:r w:rsidRPr="008A3114">
        <w:rPr>
          <w:b/>
          <w:bCs/>
          <w:lang w:eastAsia="fr-FR"/>
        </w:rPr>
        <w:t>Warnung: Durch das Aktivieren der Verwaltungsschnittstelle wird die Sprachführung unterbrochen</w:t>
      </w:r>
    </w:p>
    <w:p w14:paraId="17A2A583" w14:textId="77777777" w:rsidR="00F45471" w:rsidRPr="00CF4892" w:rsidRDefault="00F45471" w:rsidP="00F45471">
      <w:pPr>
        <w:pStyle w:val="Titre2"/>
      </w:pPr>
      <w:bookmarkStart w:id="11" w:name="_Toc242702187"/>
      <w:r w:rsidRPr="00CF4892">
        <w:t>Anzeigeleuchten</w:t>
      </w:r>
      <w:bookmarkEnd w:id="11"/>
    </w:p>
    <w:p w14:paraId="22A48C48" w14:textId="77777777" w:rsidR="003F5679" w:rsidRPr="00A641F5" w:rsidRDefault="003F5679" w:rsidP="003F5679">
      <w:r w:rsidRPr="00A641F5">
        <w:t>Die Kontrollleuchten am Headset und an der Elektronikeinheit zeigen den Betriebsstatus des Produkts (blaue LED) sowie den Akkustatus (rote LED) an:</w:t>
      </w:r>
    </w:p>
    <w:p w14:paraId="1DA67595" w14:textId="77777777" w:rsidR="003F5679" w:rsidRPr="00A641F5" w:rsidRDefault="003F5679" w:rsidP="00A641F5">
      <w:pPr>
        <w:pStyle w:val="Paragraphedeliste"/>
        <w:numPr>
          <w:ilvl w:val="0"/>
          <w:numId w:val="157"/>
        </w:numPr>
      </w:pPr>
      <w:r w:rsidRPr="00A641F5">
        <w:rPr>
          <w:b/>
          <w:bCs/>
        </w:rPr>
        <w:t>Langsam blau blinkend</w:t>
      </w:r>
      <w:r w:rsidRPr="00A641F5">
        <w:t>: Zeigt an, dass das Produkt eingeschaltet und betriebsbereit ist.</w:t>
      </w:r>
    </w:p>
    <w:p w14:paraId="15F99D4A" w14:textId="77777777" w:rsidR="003F5679" w:rsidRPr="00A641F5" w:rsidRDefault="003F5679" w:rsidP="00A641F5">
      <w:pPr>
        <w:pStyle w:val="Paragraphedeliste"/>
        <w:numPr>
          <w:ilvl w:val="0"/>
          <w:numId w:val="157"/>
        </w:numPr>
      </w:pPr>
      <w:r w:rsidRPr="00A641F5">
        <w:rPr>
          <w:b/>
          <w:bCs/>
        </w:rPr>
        <w:t>Schnell blinkendes Blau</w:t>
      </w:r>
      <w:r w:rsidRPr="00A641F5">
        <w:t>: Zeigt an, dass das Produkt nicht betriebsbereit ist. Entweder sind das Headset und die Einheit nicht miteinander verbunden, oder das Headset befindet sich im Standby-Modus.</w:t>
      </w:r>
    </w:p>
    <w:p w14:paraId="2413D04A" w14:textId="77777777" w:rsidR="003F5679" w:rsidRPr="00A641F5" w:rsidRDefault="003F5679" w:rsidP="00A641F5">
      <w:pPr>
        <w:pStyle w:val="Paragraphedeliste"/>
        <w:numPr>
          <w:ilvl w:val="0"/>
          <w:numId w:val="157"/>
        </w:numPr>
      </w:pPr>
      <w:r w:rsidRPr="00A641F5">
        <w:rPr>
          <w:b/>
          <w:bCs/>
        </w:rPr>
        <w:t>Rot blinkend</w:t>
      </w:r>
      <w:r w:rsidRPr="00A641F5">
        <w:t>: Zeigt an, dass der Akkustand niedrig ist (&lt;10 %).</w:t>
      </w:r>
    </w:p>
    <w:p w14:paraId="272A6766" w14:textId="77777777" w:rsidR="003F5679" w:rsidRPr="00A641F5" w:rsidRDefault="003F5679" w:rsidP="00A641F5">
      <w:pPr>
        <w:pStyle w:val="Paragraphedeliste"/>
        <w:numPr>
          <w:ilvl w:val="0"/>
          <w:numId w:val="157"/>
        </w:numPr>
      </w:pPr>
      <w:r w:rsidRPr="00A641F5">
        <w:rPr>
          <w:b/>
          <w:bCs/>
        </w:rPr>
        <w:t>Rotes Dauerlicht</w:t>
      </w:r>
      <w:r w:rsidRPr="00A641F5">
        <w:t>: Zeigt an, dass der Akku geladen wird.</w:t>
      </w:r>
    </w:p>
    <w:p w14:paraId="592CBE23" w14:textId="12770FAE" w:rsidR="008A1155" w:rsidRPr="00CF4892" w:rsidRDefault="00B84D35" w:rsidP="00F33EAD">
      <w:pPr>
        <w:pStyle w:val="Titre2"/>
        <w:rPr>
          <w:lang w:eastAsia="fr-FR"/>
        </w:rPr>
      </w:pPr>
      <w:bookmarkStart w:id="12" w:name="_Toc242702188"/>
      <w:r w:rsidRPr="00CF4892">
        <w:lastRenderedPageBreak/>
        <w:t>Akustische Signale</w:t>
      </w:r>
      <w:bookmarkEnd w:id="12"/>
    </w:p>
    <w:p w14:paraId="3A51DD59" w14:textId="16F32825" w:rsidR="00C24747" w:rsidRPr="00CF4892" w:rsidRDefault="00626547" w:rsidP="008A1155">
      <w:pPr>
        <w:rPr>
          <w:lang w:eastAsia="fr-FR"/>
        </w:rPr>
      </w:pPr>
      <w:r w:rsidRPr="00626547">
        <w:rPr>
          <w:lang w:eastAsia="fr-FR"/>
        </w:rPr>
        <w:t xml:space="preserve">Standardmäßig verwendet </w:t>
      </w:r>
      <w:r w:rsidRPr="00626547">
        <w:rPr>
          <w:b/>
          <w:bCs/>
          <w:lang w:eastAsia="fr-FR"/>
        </w:rPr>
        <w:t xml:space="preserve">KapX </w:t>
      </w:r>
      <w:r w:rsidRPr="00626547">
        <w:rPr>
          <w:lang w:eastAsia="fr-FR"/>
        </w:rPr>
        <w:t>dreidimensionalen, räumlich verorteten Klang (sogenannten binauralen Klang), um die Orientierungshilfe oder die Ausrichtung eines Objekts anzuzeigen. Beim binauralen Klang werden zwei unterschiedliche Audiosignale an jedes Ohr gesendet, wodurch eine räumliche Richtungswahrnehmung entsteht. Diese Technologie ermöglicht es dem Nutzer, Hindernisse, Richtungen oder interessante Punkte mental zu lokalisieren, dank des Unterschieds in der Klangwahrnehmung zwischen dem linken und dem rechten Ohr.</w:t>
      </w:r>
    </w:p>
    <w:p w14:paraId="4D290936" w14:textId="55FD0CA6" w:rsidR="00997B3B" w:rsidRPr="00CF4892" w:rsidRDefault="00EF4E34" w:rsidP="008A1155">
      <w:pPr>
        <w:rPr>
          <w:lang w:eastAsia="fr-FR"/>
        </w:rPr>
      </w:pPr>
      <w:r w:rsidRPr="00EF4E34">
        <w:rPr>
          <w:lang w:eastAsia="fr-FR"/>
        </w:rPr>
        <w:t>Zur Wegführung wird ein binauraler Klang in der Richtung erzeugt, der der Nutzer folgen soll. Wird kein Ton wiedergegeben, bedeutet dies, dass der vor ihm liegende Raum frei von Hindernissen oder gefährlichen Verkehrswegen ist</w:t>
      </w:r>
      <w:r w:rsidR="00997B3B" w:rsidRPr="00CF4892">
        <w:rPr>
          <w:lang w:eastAsia="fr-FR"/>
        </w:rPr>
        <w:t>.</w:t>
      </w:r>
    </w:p>
    <w:p w14:paraId="41F21754" w14:textId="78018EC7" w:rsidR="00997B3B" w:rsidRPr="00CF4892" w:rsidRDefault="00EF4E34" w:rsidP="008A1155">
      <w:pPr>
        <w:rPr>
          <w:lang w:eastAsia="fr-FR"/>
        </w:rPr>
      </w:pPr>
      <w:r w:rsidRPr="00EF4E34">
        <w:rPr>
          <w:lang w:eastAsia="fr-FR"/>
        </w:rPr>
        <w:t xml:space="preserve">Sowohl bei Umgebungsbeschreibungen als auch bei Ansagen ermöglicht der binaurale Klang, die Richtung oder Ausrichtung des erkannten </w:t>
      </w:r>
      <w:r>
        <w:rPr>
          <w:lang w:eastAsia="fr-FR"/>
        </w:rPr>
        <w:t>Objekts</w:t>
      </w:r>
      <w:r w:rsidRPr="00EF4E34">
        <w:rPr>
          <w:lang w:eastAsia="fr-FR"/>
        </w:rPr>
        <w:t xml:space="preserve"> gedanklich zu verorten</w:t>
      </w:r>
      <w:r w:rsidR="00997B3B" w:rsidRPr="00CF4892">
        <w:rPr>
          <w:lang w:eastAsia="fr-FR"/>
        </w:rPr>
        <w:t>.</w:t>
      </w:r>
    </w:p>
    <w:p w14:paraId="4AB4560F" w14:textId="07CD3D64" w:rsidR="00997B3B" w:rsidRPr="00CF4892" w:rsidRDefault="00EF4E34" w:rsidP="008A1155">
      <w:pPr>
        <w:rPr>
          <w:lang w:eastAsia="fr-FR"/>
        </w:rPr>
      </w:pPr>
      <w:r w:rsidRPr="00EF4E34">
        <w:rPr>
          <w:lang w:eastAsia="fr-FR"/>
        </w:rPr>
        <w:t>Sollten Nutzer Schwierigkeiten haben, binaurale Klänge wahrzunehmen und zu interpretieren, kann in den KapX-Einstellungen auf eine uhrbasierte Anzeige umgeschaltet werden, bei der die Richtung anhand einer Uhr angezeigt wird. Zum Beispiel: 12 Uhr geradeaus, 1 Uhr leicht nach rechts oder 9 Uhr weit nach links</w:t>
      </w:r>
      <w:r w:rsidR="00353C7C" w:rsidRPr="00CF4892">
        <w:rPr>
          <w:lang w:eastAsia="fr-FR"/>
        </w:rPr>
        <w:t xml:space="preserve">.   </w:t>
      </w:r>
    </w:p>
    <w:p w14:paraId="2B8457FB" w14:textId="2DFFE22E" w:rsidR="00C24747" w:rsidRPr="00CF4892" w:rsidRDefault="00B84D35" w:rsidP="00F33EAD">
      <w:pPr>
        <w:pStyle w:val="Titre2"/>
        <w:rPr>
          <w:lang w:eastAsia="fr-FR"/>
        </w:rPr>
      </w:pPr>
      <w:bookmarkStart w:id="13" w:name="_Toc242702189"/>
      <w:r w:rsidRPr="00CF4892">
        <w:t>Standby-Modus</w:t>
      </w:r>
      <w:bookmarkEnd w:id="13"/>
    </w:p>
    <w:p w14:paraId="45AAE891" w14:textId="02A33AF5" w:rsidR="003262D6" w:rsidRPr="00CF4892" w:rsidRDefault="00EF4E34" w:rsidP="008A1155">
      <w:pPr>
        <w:rPr>
          <w:lang w:eastAsia="fr-FR"/>
        </w:rPr>
      </w:pPr>
      <w:r w:rsidRPr="00EF4E34">
        <w:rPr>
          <w:b/>
          <w:bCs/>
          <w:lang w:eastAsia="fr-FR"/>
        </w:rPr>
        <w:t xml:space="preserve">KapX </w:t>
      </w:r>
      <w:r w:rsidRPr="00EF4E34">
        <w:rPr>
          <w:lang w:eastAsia="fr-FR"/>
        </w:rPr>
        <w:t>wechselt automatisch in den Standby-Modus, wenn das Headset nicht getragen wird</w:t>
      </w:r>
      <w:r w:rsidR="003262D6" w:rsidRPr="00CF4892">
        <w:rPr>
          <w:lang w:eastAsia="fr-FR"/>
        </w:rPr>
        <w:t xml:space="preserve">. </w:t>
      </w:r>
    </w:p>
    <w:p w14:paraId="74F4A566" w14:textId="5B5C7865" w:rsidR="003262D6" w:rsidRPr="00CF4892" w:rsidRDefault="00EF4E34" w:rsidP="008A1155">
      <w:pPr>
        <w:rPr>
          <w:lang w:eastAsia="fr-FR"/>
        </w:rPr>
      </w:pPr>
      <w:r w:rsidRPr="00EF4E34">
        <w:rPr>
          <w:b/>
          <w:bCs/>
          <w:szCs w:val="24"/>
        </w:rPr>
        <w:t>Im Standby-Modus werden alle Führungs-, Beschreibungs- und Ansagefunktionen unterbrochen</w:t>
      </w:r>
      <w:r w:rsidR="003262D6" w:rsidRPr="00CF4892">
        <w:rPr>
          <w:b/>
          <w:bCs/>
          <w:szCs w:val="24"/>
        </w:rPr>
        <w:t>.</w:t>
      </w:r>
    </w:p>
    <w:p w14:paraId="42866D09" w14:textId="7BD102C8" w:rsidR="00C24747" w:rsidRPr="00CF4892" w:rsidRDefault="00EF4E34" w:rsidP="008A1155">
      <w:pPr>
        <w:rPr>
          <w:lang w:eastAsia="fr-FR"/>
        </w:rPr>
      </w:pPr>
      <w:r w:rsidRPr="00EF4E34">
        <w:rPr>
          <w:lang w:eastAsia="fr-FR"/>
        </w:rPr>
        <w:t xml:space="preserve">Sobald das Headset wieder auf den Kopf des Benutzers gesetzt wird, wird </w:t>
      </w:r>
      <w:r w:rsidRPr="00EF4E34">
        <w:rPr>
          <w:b/>
          <w:bCs/>
          <w:lang w:eastAsia="fr-FR"/>
        </w:rPr>
        <w:t xml:space="preserve">KapX </w:t>
      </w:r>
      <w:r w:rsidRPr="00EF4E34">
        <w:rPr>
          <w:lang w:eastAsia="fr-FR"/>
        </w:rPr>
        <w:t>sofort reaktiviert und nimmt den normalen Betrieb wieder auf</w:t>
      </w:r>
      <w:r w:rsidR="003262D6" w:rsidRPr="00CF4892">
        <w:rPr>
          <w:lang w:eastAsia="fr-FR"/>
        </w:rPr>
        <w:t>.</w:t>
      </w:r>
    </w:p>
    <w:p w14:paraId="6696BD7E" w14:textId="7C2B0B19" w:rsidR="003E564E" w:rsidRPr="00CF4892" w:rsidRDefault="00B84D35" w:rsidP="00F33EAD">
      <w:pPr>
        <w:pStyle w:val="Titre2"/>
        <w:rPr>
          <w:lang w:eastAsia="fr-FR"/>
        </w:rPr>
      </w:pPr>
      <w:bookmarkStart w:id="14" w:name="_Toc242702190"/>
      <w:r w:rsidRPr="00CF4892">
        <w:t>Ausschalten</w:t>
      </w:r>
      <w:bookmarkEnd w:id="14"/>
    </w:p>
    <w:p w14:paraId="72261B8E" w14:textId="48A24BE7" w:rsidR="003E564E" w:rsidRPr="00F24370" w:rsidRDefault="00F24370" w:rsidP="003E564E">
      <w:pPr>
        <w:rPr>
          <w:szCs w:val="24"/>
        </w:rPr>
      </w:pPr>
      <w:r w:rsidRPr="00F24370">
        <w:rPr>
          <w:szCs w:val="24"/>
        </w:rPr>
        <w:t>Sie können die Steuereinheit und das Headset separat ausschalten</w:t>
      </w:r>
      <w:r>
        <w:rPr>
          <w:szCs w:val="24"/>
        </w:rPr>
        <w:t xml:space="preserve">; </w:t>
      </w:r>
      <w:r w:rsidRPr="00F24370">
        <w:rPr>
          <w:szCs w:val="24"/>
        </w:rPr>
        <w:t>das Ausschalten der Steuereinheit führt jedoch automatisch auch zum Ausschalten des Headsets</w:t>
      </w:r>
      <w:r w:rsidR="003E564E" w:rsidRPr="00F24370">
        <w:rPr>
          <w:szCs w:val="24"/>
        </w:rPr>
        <w:t>.</w:t>
      </w:r>
    </w:p>
    <w:p w14:paraId="6C0D1993" w14:textId="77F61362" w:rsidR="003E564E" w:rsidRPr="00CF4892" w:rsidRDefault="00F24370" w:rsidP="003E564E">
      <w:pPr>
        <w:rPr>
          <w:szCs w:val="24"/>
        </w:rPr>
      </w:pPr>
      <w:r w:rsidRPr="00F24370">
        <w:rPr>
          <w:b/>
          <w:bCs/>
          <w:szCs w:val="24"/>
        </w:rPr>
        <w:t>Ausschalten der Steuereinheit</w:t>
      </w:r>
      <w:r w:rsidRPr="00F24370">
        <w:rPr>
          <w:szCs w:val="24"/>
        </w:rPr>
        <w:t>: Halten Sie die „Power“-Taste der Steuereinheit 3 Sekunden lang gedrückt und lassen Sie sie dann los. Ein Ausschaltsignal bestätigt, dass das Gerät ausgeschaltet wurde</w:t>
      </w:r>
      <w:r w:rsidR="003E564E" w:rsidRPr="00F24370">
        <w:rPr>
          <w:szCs w:val="24"/>
        </w:rPr>
        <w:t>.</w:t>
      </w:r>
    </w:p>
    <w:p w14:paraId="4F1F0CA9" w14:textId="01F68FEF" w:rsidR="003E564E" w:rsidRPr="00CF4892" w:rsidRDefault="00F24370" w:rsidP="003E564E">
      <w:pPr>
        <w:rPr>
          <w:szCs w:val="24"/>
        </w:rPr>
      </w:pPr>
      <w:r w:rsidRPr="00F24370">
        <w:rPr>
          <w:b/>
          <w:bCs/>
          <w:szCs w:val="24"/>
        </w:rPr>
        <w:t>Ausschalten des Headsets</w:t>
      </w:r>
      <w:r w:rsidRPr="00F24370">
        <w:rPr>
          <w:szCs w:val="24"/>
        </w:rPr>
        <w:t>: Halten Sie die „Minus“-Taste des Headsets 3 Sekunden lang gedrückt und lassen Sie sie dann los. Ein Ausschaltsignal bestätigt, dass das Headset ausgeschaltet ist</w:t>
      </w:r>
      <w:r w:rsidR="003E564E" w:rsidRPr="00F24370">
        <w:rPr>
          <w:szCs w:val="24"/>
        </w:rPr>
        <w:t>.</w:t>
      </w:r>
    </w:p>
    <w:p w14:paraId="6C3130E4" w14:textId="01B15188" w:rsidR="003E564E" w:rsidRPr="00CF4892" w:rsidRDefault="00F24370" w:rsidP="00FB119F">
      <w:pPr>
        <w:rPr>
          <w:szCs w:val="24"/>
        </w:rPr>
      </w:pPr>
      <w:r w:rsidRPr="00F24370">
        <w:rPr>
          <w:b/>
          <w:bCs/>
          <w:szCs w:val="24"/>
        </w:rPr>
        <w:t>Automatisches Ausschalten</w:t>
      </w:r>
      <w:r w:rsidRPr="00F24370">
        <w:rPr>
          <w:szCs w:val="24"/>
        </w:rPr>
        <w:t xml:space="preserve">: </w:t>
      </w:r>
      <w:r w:rsidR="003F5679" w:rsidRPr="003F5679">
        <w:rPr>
          <w:szCs w:val="24"/>
        </w:rPr>
        <w:t>Das Headset wechselt automatisch in den Standby-Modus, wenn es nicht auf dem Kopf getragen wird</w:t>
      </w:r>
      <w:r w:rsidR="003E564E" w:rsidRPr="00F24370">
        <w:rPr>
          <w:szCs w:val="24"/>
        </w:rPr>
        <w:t>.</w:t>
      </w:r>
    </w:p>
    <w:p w14:paraId="1BC8AADD" w14:textId="7E285CC4" w:rsidR="00986CC7" w:rsidRPr="00CF4892" w:rsidRDefault="00986CC7" w:rsidP="00F33EAD">
      <w:pPr>
        <w:pStyle w:val="Titre1"/>
      </w:pPr>
      <w:bookmarkStart w:id="15" w:name="_Toc242702191"/>
      <w:r w:rsidRPr="00CF4892">
        <w:lastRenderedPageBreak/>
        <w:t>Funktionen</w:t>
      </w:r>
      <w:bookmarkEnd w:id="15"/>
    </w:p>
    <w:p w14:paraId="1935AE37" w14:textId="118DAFE7" w:rsidR="00457882" w:rsidRPr="00F24370" w:rsidRDefault="00F24370" w:rsidP="00457882">
      <w:r w:rsidRPr="00F24370">
        <w:rPr>
          <w:b/>
          <w:bCs/>
        </w:rPr>
        <w:t xml:space="preserve">KapX </w:t>
      </w:r>
      <w:r w:rsidRPr="00F24370">
        <w:t>bietet mehrere wichtige Funktionen, die blinden oder sehbehinderten Menschen helfen, sich sicher zu orientieren und fortzubewegen</w:t>
      </w:r>
      <w:r w:rsidR="00457882" w:rsidRPr="00F24370">
        <w:t>:</w:t>
      </w:r>
    </w:p>
    <w:p w14:paraId="404CD56C" w14:textId="4158FE40" w:rsidR="00457882" w:rsidRPr="00CF4892" w:rsidRDefault="00F24370" w:rsidP="00457882">
      <w:pPr>
        <w:pStyle w:val="Paragraphedeliste"/>
        <w:numPr>
          <w:ilvl w:val="0"/>
          <w:numId w:val="157"/>
        </w:numPr>
      </w:pPr>
      <w:r w:rsidRPr="00F24370">
        <w:t>Navigation und Hindernisvermeidung</w:t>
      </w:r>
      <w:r>
        <w:t>.</w:t>
      </w:r>
    </w:p>
    <w:p w14:paraId="7BAF8FC6" w14:textId="4FAA2BA6" w:rsidR="00457882" w:rsidRPr="00CF4892" w:rsidRDefault="00F24370" w:rsidP="00457882">
      <w:pPr>
        <w:pStyle w:val="Paragraphedeliste"/>
        <w:numPr>
          <w:ilvl w:val="0"/>
          <w:numId w:val="157"/>
        </w:numPr>
      </w:pPr>
      <w:r w:rsidRPr="00F24370">
        <w:t>Umgebungsbeschreibung</w:t>
      </w:r>
      <w:r>
        <w:t>.</w:t>
      </w:r>
    </w:p>
    <w:p w14:paraId="14E01741" w14:textId="7F10B730" w:rsidR="003F5679" w:rsidRPr="00CF4892" w:rsidRDefault="00F24370" w:rsidP="00747B2E">
      <w:pPr>
        <w:pStyle w:val="Paragraphedeliste"/>
        <w:numPr>
          <w:ilvl w:val="0"/>
          <w:numId w:val="157"/>
        </w:numPr>
      </w:pPr>
      <w:r w:rsidRPr="00F24370">
        <w:t>Automatische Ansagen</w:t>
      </w:r>
      <w:r>
        <w:t>.</w:t>
      </w:r>
    </w:p>
    <w:p w14:paraId="3C7FC3B2" w14:textId="6D55E90F" w:rsidR="00D436B5" w:rsidRDefault="00D436B5" w:rsidP="00457882">
      <w:pPr>
        <w:pStyle w:val="Paragraphedeliste"/>
        <w:numPr>
          <w:ilvl w:val="0"/>
          <w:numId w:val="157"/>
        </w:numPr>
      </w:pPr>
      <w:r>
        <w:t>Suche</w:t>
      </w:r>
    </w:p>
    <w:p w14:paraId="584CB607" w14:textId="7F2B5599" w:rsidR="00B84D35" w:rsidRPr="00CF4892" w:rsidRDefault="00B84D35" w:rsidP="00457882">
      <w:pPr>
        <w:pStyle w:val="Paragraphedeliste"/>
        <w:numPr>
          <w:ilvl w:val="0"/>
          <w:numId w:val="157"/>
        </w:numPr>
      </w:pPr>
      <w:r w:rsidRPr="00CF4892">
        <w:t>Sprachbefehle</w:t>
      </w:r>
      <w:r w:rsidR="00F24370">
        <w:t>.</w:t>
      </w:r>
    </w:p>
    <w:p w14:paraId="2553CF21" w14:textId="5A2DF891" w:rsidR="00B84D35" w:rsidRPr="00CF4892" w:rsidRDefault="00AB5C5D" w:rsidP="00457882">
      <w:pPr>
        <w:pStyle w:val="Paragraphedeliste"/>
        <w:numPr>
          <w:ilvl w:val="0"/>
          <w:numId w:val="157"/>
        </w:numPr>
      </w:pPr>
      <w:r w:rsidRPr="00AB5C5D">
        <w:t>Smartphone-Anbindung</w:t>
      </w:r>
      <w:r>
        <w:t>.</w:t>
      </w:r>
    </w:p>
    <w:p w14:paraId="26445F91" w14:textId="65F86392" w:rsidR="00457882" w:rsidRPr="00AB5C5D" w:rsidRDefault="00AB5C5D" w:rsidP="00F33EAD">
      <w:pPr>
        <w:pStyle w:val="Titre2"/>
        <w:rPr>
          <w:lang w:val="fr-FR"/>
        </w:rPr>
      </w:pPr>
      <w:bookmarkStart w:id="16" w:name="_Toc242702192"/>
      <w:r w:rsidRPr="00AB5C5D">
        <w:t>Navigation und Hindernisvermeidung</w:t>
      </w:r>
      <w:bookmarkEnd w:id="16"/>
    </w:p>
    <w:p w14:paraId="613F5BBB" w14:textId="4EEEB367" w:rsidR="00457882" w:rsidRPr="00CF4892" w:rsidRDefault="00AB5C5D" w:rsidP="00457882">
      <w:r w:rsidRPr="00AB5C5D">
        <w:t xml:space="preserve">Navigation und Hindernisvermeidung sind die Hauptfunktionen von </w:t>
      </w:r>
      <w:r w:rsidRPr="00AB5C5D">
        <w:rPr>
          <w:b/>
          <w:bCs/>
        </w:rPr>
        <w:t>KapX</w:t>
      </w:r>
      <w:r w:rsidRPr="00AB5C5D">
        <w:t xml:space="preserve">. Dank seiner Kamera und verschiedener Sensoren analysiert </w:t>
      </w:r>
      <w:r w:rsidRPr="00AB5C5D">
        <w:rPr>
          <w:b/>
          <w:bCs/>
        </w:rPr>
        <w:t xml:space="preserve">KapX </w:t>
      </w:r>
      <w:r w:rsidRPr="00AB5C5D">
        <w:t>die Umgebung vor Ihnen in Echtzeit und erkennt die sichersten Wege sowie Hindernisse am Boden und in Kopfhöhe in einem Umkreis von 10 Metern.</w:t>
      </w:r>
    </w:p>
    <w:p w14:paraId="538003A8" w14:textId="57291E90" w:rsidR="00A420D0" w:rsidRDefault="00AB5C5D" w:rsidP="00457882">
      <w:r w:rsidRPr="00AB5C5D">
        <w:t>Die Navigationsfunktion kann über die Verwaltungsoberfläche oder per Sprachbefehl angehalten werden</w:t>
      </w:r>
      <w:r w:rsidR="00A420D0" w:rsidRPr="00AB5C5D">
        <w:t>.</w:t>
      </w:r>
    </w:p>
    <w:p w14:paraId="09B14214" w14:textId="77777777" w:rsidR="00F84E81" w:rsidRPr="00CF4892" w:rsidRDefault="00F84E81" w:rsidP="00F84E81">
      <w:pPr>
        <w:numPr>
          <w:ilvl w:val="0"/>
          <w:numId w:val="122"/>
        </w:numPr>
      </w:pPr>
      <w:r w:rsidRPr="00F5456C">
        <w:t>Drücken Sie kurz die „</w:t>
      </w:r>
      <w:r w:rsidRPr="003A3EBC">
        <w:rPr>
          <w:b/>
          <w:bCs/>
        </w:rPr>
        <w:t>OK</w:t>
      </w:r>
      <w:r w:rsidRPr="00F5456C">
        <w:t>“-Taste, um die Verwaltungsoberfläche aufzurufen und die Wegführung zu pausieren.</w:t>
      </w:r>
    </w:p>
    <w:p w14:paraId="7040A64B" w14:textId="31636669" w:rsidR="00F84E81" w:rsidRPr="00F5456C" w:rsidRDefault="00F84E81" w:rsidP="00F84E81">
      <w:pPr>
        <w:numPr>
          <w:ilvl w:val="0"/>
          <w:numId w:val="122"/>
        </w:numPr>
      </w:pPr>
      <w:r w:rsidRPr="00F5456C">
        <w:t xml:space="preserve">Wählen Sie aus der </w:t>
      </w:r>
      <w:proofErr w:type="spellStart"/>
      <w:r w:rsidRPr="00F5456C">
        <w:t>Liste</w:t>
      </w:r>
      <w:proofErr w:type="spellEnd"/>
      <w:r w:rsidRPr="00F5456C">
        <w:t xml:space="preserve"> die </w:t>
      </w:r>
      <w:proofErr w:type="spellStart"/>
      <w:r w:rsidRPr="00F5456C">
        <w:t>Funktion</w:t>
      </w:r>
      <w:proofErr w:type="spellEnd"/>
      <w:r w:rsidRPr="00F5456C">
        <w:t xml:space="preserve"> „</w:t>
      </w:r>
      <w:r w:rsidR="00C23F1F">
        <w:t>Wegfinder</w:t>
      </w:r>
      <w:r w:rsidRPr="00F5456C">
        <w:t xml:space="preserve">“ </w:t>
      </w:r>
      <w:proofErr w:type="spellStart"/>
      <w:r w:rsidRPr="00F5456C">
        <w:t>aus</w:t>
      </w:r>
      <w:proofErr w:type="spellEnd"/>
      <w:r w:rsidRPr="00F5456C">
        <w:t xml:space="preserve"> und </w:t>
      </w:r>
      <w:proofErr w:type="spellStart"/>
      <w:r w:rsidRPr="00F5456C">
        <w:t>bestätigen</w:t>
      </w:r>
      <w:proofErr w:type="spellEnd"/>
      <w:r w:rsidRPr="00F5456C">
        <w:t xml:space="preserve"> Sie </w:t>
      </w:r>
      <w:proofErr w:type="spellStart"/>
      <w:r w:rsidRPr="00F5456C">
        <w:t>mit</w:t>
      </w:r>
      <w:proofErr w:type="spellEnd"/>
      <w:r w:rsidRPr="00F5456C">
        <w:t xml:space="preserve"> </w:t>
      </w:r>
      <w:r w:rsidRPr="00F5456C">
        <w:rPr>
          <w:b/>
          <w:bCs/>
        </w:rPr>
        <w:t>„OK</w:t>
      </w:r>
      <w:r>
        <w:t>“.</w:t>
      </w:r>
    </w:p>
    <w:p w14:paraId="7B3891D0" w14:textId="77777777" w:rsidR="00F84E81" w:rsidRPr="00F5456C" w:rsidRDefault="00F84E81" w:rsidP="00F84E81">
      <w:pPr>
        <w:numPr>
          <w:ilvl w:val="0"/>
          <w:numId w:val="122"/>
        </w:numPr>
      </w:pPr>
      <w:r w:rsidRPr="00F5456C">
        <w:t xml:space="preserve">Wählen Sie anschließend aus den drei Optionen die gewünschte Art der Beschreibung aus und bestätigen Sie mit </w:t>
      </w:r>
      <w:r w:rsidRPr="00F5456C">
        <w:rPr>
          <w:b/>
          <w:bCs/>
        </w:rPr>
        <w:t>„OK</w:t>
      </w:r>
      <w:r w:rsidRPr="00F5456C">
        <w:t xml:space="preserve">“. </w:t>
      </w:r>
    </w:p>
    <w:p w14:paraId="19B320FD" w14:textId="3457BDE6" w:rsidR="00823BF0" w:rsidRPr="00CF4892" w:rsidRDefault="00425513" w:rsidP="00457882">
      <w:r w:rsidRPr="00425513">
        <w:rPr>
          <w:b/>
          <w:bCs/>
        </w:rPr>
        <w:t>Hindernisvermeidung</w:t>
      </w:r>
    </w:p>
    <w:p w14:paraId="3C978234" w14:textId="1DD70053" w:rsidR="005E4C9A" w:rsidRPr="00CF4892" w:rsidRDefault="00425513" w:rsidP="00457882">
      <w:r w:rsidRPr="00425513">
        <w:t xml:space="preserve">Wenn vor Ihnen ein Hindernis erkannt wird, berechnet </w:t>
      </w:r>
      <w:r w:rsidRPr="00425513">
        <w:rPr>
          <w:b/>
          <w:bCs/>
        </w:rPr>
        <w:t xml:space="preserve">KapX </w:t>
      </w:r>
      <w:r w:rsidRPr="00425513">
        <w:t xml:space="preserve">die beste Umleitungsroute, um dieses zu umgehen, und nutzt dabei die sichersten Fußgängerwege. Anschließend wird über das Headset ein räumlich verorteter Führungssound abgespielt, der den Weg </w:t>
      </w:r>
      <w:r w:rsidR="00D436B5">
        <w:t xml:space="preserve">und die Richtung </w:t>
      </w:r>
      <w:r w:rsidRPr="00425513">
        <w:t>angibt, der Sie folgen sollen</w:t>
      </w:r>
      <w:r w:rsidR="005E4C9A" w:rsidRPr="00CF4892">
        <w:t>.</w:t>
      </w:r>
    </w:p>
    <w:p w14:paraId="3EF6A87F" w14:textId="1FEB9092" w:rsidR="00A420D0" w:rsidRPr="00425513" w:rsidRDefault="00425513" w:rsidP="00823BF0">
      <w:r w:rsidRPr="00425513">
        <w:t>Wird kein Navigationssignal abgespielt, bedeutet dies, dass der Bereich vor Ihnen gefahrlos ist</w:t>
      </w:r>
      <w:r w:rsidR="00823BF0" w:rsidRPr="00425513">
        <w:t>.</w:t>
      </w:r>
    </w:p>
    <w:p w14:paraId="3B3AD4B3" w14:textId="0178761A" w:rsidR="00823BF0" w:rsidRPr="00425513" w:rsidRDefault="00425513" w:rsidP="00457882">
      <w:pPr>
        <w:rPr>
          <w:b/>
          <w:bCs/>
        </w:rPr>
      </w:pPr>
      <w:r w:rsidRPr="00425513">
        <w:rPr>
          <w:b/>
          <w:bCs/>
        </w:rPr>
        <w:t>Wegführung</w:t>
      </w:r>
    </w:p>
    <w:p w14:paraId="6A39A8A5" w14:textId="77777777" w:rsidR="00320CA8" w:rsidRPr="00A641F5" w:rsidRDefault="00320CA8" w:rsidP="00320CA8">
      <w:r w:rsidRPr="00A641F5">
        <w:rPr>
          <w:b/>
          <w:bCs/>
        </w:rPr>
        <w:t xml:space="preserve">KapX </w:t>
      </w:r>
      <w:r w:rsidRPr="00A641F5">
        <w:t>hält Sie auf dem sichersten Weg und führt Sie entlang dieses Weges, basierend auf der erkannten Umgebung, und hilft Ihnen so, gefährliche Bereiche wie Radwege, Straßen und Bahngleise zu meiden.</w:t>
      </w:r>
    </w:p>
    <w:p w14:paraId="4107BF12" w14:textId="1AC10707" w:rsidR="00320CA8" w:rsidRPr="00A641F5" w:rsidRDefault="00320CA8" w:rsidP="00320CA8">
      <w:r w:rsidRPr="00A641F5">
        <w:t xml:space="preserve">Eine Warnmeldung informiert Sie, wenn </w:t>
      </w:r>
      <w:r w:rsidRPr="00A641F5">
        <w:rPr>
          <w:b/>
          <w:bCs/>
        </w:rPr>
        <w:t xml:space="preserve">KapX </w:t>
      </w:r>
      <w:r w:rsidRPr="00A641F5">
        <w:t>Sie nicht innerhalb eines sicheren Fußgängerbereichs halten kann</w:t>
      </w:r>
      <w:r>
        <w:t>,</w:t>
      </w:r>
      <w:r w:rsidRPr="00A641F5">
        <w:t xml:space="preserve"> um einem Hindernis auszuweichen</w:t>
      </w:r>
      <w:r>
        <w:t xml:space="preserve">, </w:t>
      </w:r>
      <w:r w:rsidRPr="00A641F5">
        <w:t xml:space="preserve">beispielsweise bei der Annäherung an einen Fußgängerüberweg, eine Straße, einen Radweg oder Bahngleise. </w:t>
      </w:r>
      <w:r w:rsidRPr="00A641F5">
        <w:lastRenderedPageBreak/>
        <w:t>Diese Warnung gibt an, auf welcher Art von Untergrund Sie möglicherweise Vorsicht walten lassen müssen, wenn Sie sich entscheiden, weiterzugehen (Fußgängerüberweg, Radweg oder Bahngleise).</w:t>
      </w:r>
    </w:p>
    <w:p w14:paraId="6139FC6A" w14:textId="77777777" w:rsidR="00320CA8" w:rsidRPr="00A641F5" w:rsidRDefault="00320CA8" w:rsidP="00320CA8">
      <w:r w:rsidRPr="00A641F5">
        <w:t>Diese Warnung kann in den KapX-Einstellungen deaktiviert werden.</w:t>
      </w:r>
    </w:p>
    <w:p w14:paraId="2E20352E" w14:textId="5F8661B6" w:rsidR="00823BF0" w:rsidRPr="00CF4892" w:rsidRDefault="00F5456C" w:rsidP="00457882">
      <w:pPr>
        <w:rPr>
          <w:b/>
          <w:bCs/>
        </w:rPr>
      </w:pPr>
      <w:r w:rsidRPr="00F5456C">
        <w:rPr>
          <w:b/>
          <w:bCs/>
        </w:rPr>
        <w:t>Notstopp</w:t>
      </w:r>
    </w:p>
    <w:p w14:paraId="55620D24" w14:textId="6AF46B71" w:rsidR="00094B2D" w:rsidRPr="00CF4892" w:rsidRDefault="00320CA8" w:rsidP="00094B2D">
      <w:r w:rsidRPr="00320CA8">
        <w:t xml:space="preserve">Im Falle einer </w:t>
      </w:r>
      <w:r>
        <w:t>Gefahr</w:t>
      </w:r>
      <w:r w:rsidRPr="00320CA8">
        <w:t xml:space="preserve"> in der Nähe innerhalb eines konfigurierbaren Erfassungsbereichs von</w:t>
      </w:r>
      <w:r w:rsidRPr="00320CA8">
        <w:rPr>
          <w:b/>
          <w:bCs/>
        </w:rPr>
        <w:t xml:space="preserve"> 1 bis 3 Metern </w:t>
      </w:r>
      <w:r w:rsidRPr="00320CA8">
        <w:t xml:space="preserve">gibt KapX einen deutlichen </w:t>
      </w:r>
      <w:r w:rsidRPr="00320CA8">
        <w:rPr>
          <w:b/>
          <w:bCs/>
        </w:rPr>
        <w:t>Sprachalarm</w:t>
      </w:r>
      <w:r w:rsidRPr="00320CA8">
        <w:t xml:space="preserve"> aus, der die Art des erkannten Hindernisses angibt</w:t>
      </w:r>
      <w:r w:rsidR="00F5456C" w:rsidRPr="00F5456C">
        <w:t>. Dieser Alarm hat Vorrang und unterbricht alle anderen Informationen (Wegführung, Ansagen, Bluetooth). In dieser Situation ist es notwendig, sofort anzuhalten und nach einem freien Bereich zu suchen, indem man sich langsam umdreht, bis der Alarm verstummt</w:t>
      </w:r>
      <w:r w:rsidR="0005589A" w:rsidRPr="00CF4892">
        <w:t>.</w:t>
      </w:r>
    </w:p>
    <w:p w14:paraId="2812F2F4" w14:textId="3DCACDCE" w:rsidR="00457882" w:rsidRPr="00CF4892" w:rsidRDefault="00F5456C" w:rsidP="00F33EAD">
      <w:pPr>
        <w:pStyle w:val="Titre2"/>
      </w:pPr>
      <w:bookmarkStart w:id="17" w:name="_Toc242702193"/>
      <w:r>
        <w:t>Beschreibung</w:t>
      </w:r>
      <w:bookmarkEnd w:id="17"/>
    </w:p>
    <w:p w14:paraId="0E281B24" w14:textId="558A0FE7" w:rsidR="00C810F4" w:rsidRPr="00CF4892" w:rsidRDefault="00F5456C" w:rsidP="00C810F4">
      <w:r w:rsidRPr="00F5456C">
        <w:t xml:space="preserve">Die Funktion </w:t>
      </w:r>
      <w:r w:rsidRPr="00F5456C">
        <w:rPr>
          <w:b/>
          <w:bCs/>
        </w:rPr>
        <w:t xml:space="preserve">„Beschreibung“ </w:t>
      </w:r>
      <w:r w:rsidRPr="00F5456C">
        <w:t xml:space="preserve">ermöglicht es </w:t>
      </w:r>
      <w:r w:rsidRPr="00F5456C">
        <w:rPr>
          <w:b/>
          <w:bCs/>
        </w:rPr>
        <w:t>KapX</w:t>
      </w:r>
      <w:r w:rsidRPr="00F5456C">
        <w:t>, auf Wunsch des Nutzers die Umgebung vor ihm in einem Umkreis von 10 Metern zu beschreiben</w:t>
      </w:r>
      <w:r w:rsidR="00C810F4" w:rsidRPr="00CF4892">
        <w:t>.</w:t>
      </w:r>
    </w:p>
    <w:p w14:paraId="4869FF8A" w14:textId="03D436A3" w:rsidR="00C810F4" w:rsidRPr="00CF4892" w:rsidRDefault="00F5456C" w:rsidP="00C810F4">
      <w:r w:rsidRPr="00F5456C">
        <w:rPr>
          <w:b/>
          <w:bCs/>
        </w:rPr>
        <w:t xml:space="preserve">KapX </w:t>
      </w:r>
      <w:r w:rsidRPr="00F5456C">
        <w:t>analysiert daraufhin die aktuelle Kameraaufnahme und nennt alle erkannten Objekte von links nach rechts, wobei es deren Entfernung und Ausrichtung angibt</w:t>
      </w:r>
      <w:r w:rsidR="00C810F4" w:rsidRPr="00F5456C">
        <w:t>.</w:t>
      </w:r>
    </w:p>
    <w:p w14:paraId="33A5DF8A" w14:textId="28462623" w:rsidR="00C810F4" w:rsidRPr="00CF4892" w:rsidRDefault="00F5456C" w:rsidP="00C810F4">
      <w:r w:rsidRPr="00F5456C">
        <w:rPr>
          <w:b/>
          <w:bCs/>
        </w:rPr>
        <w:t xml:space="preserve">Aktivierung </w:t>
      </w:r>
      <w:r w:rsidR="0040588C">
        <w:rPr>
          <w:b/>
          <w:bCs/>
        </w:rPr>
        <w:t xml:space="preserve">der Funktion </w:t>
      </w:r>
      <w:r w:rsidRPr="00F5456C">
        <w:rPr>
          <w:b/>
          <w:bCs/>
        </w:rPr>
        <w:t>„Beschreibung“</w:t>
      </w:r>
    </w:p>
    <w:p w14:paraId="681FACCE" w14:textId="30C9120D" w:rsidR="002E0064" w:rsidRPr="00CF4892" w:rsidRDefault="00F5456C" w:rsidP="002E0064">
      <w:pPr>
        <w:numPr>
          <w:ilvl w:val="0"/>
          <w:numId w:val="122"/>
        </w:numPr>
      </w:pPr>
      <w:r w:rsidRPr="00F5456C">
        <w:t>Drücken Sie kurz die „</w:t>
      </w:r>
      <w:r w:rsidRPr="003A3EBC">
        <w:rPr>
          <w:b/>
          <w:bCs/>
        </w:rPr>
        <w:t>OK</w:t>
      </w:r>
      <w:r w:rsidRPr="00F5456C">
        <w:t>“-Taste, um die Verwaltungsoberfläche aufzurufen und die Wegführung anzuhalten.</w:t>
      </w:r>
    </w:p>
    <w:p w14:paraId="672E21C8" w14:textId="737C69B4" w:rsidR="002E0064" w:rsidRPr="00F5456C" w:rsidRDefault="00F5456C" w:rsidP="002E0064">
      <w:pPr>
        <w:numPr>
          <w:ilvl w:val="0"/>
          <w:numId w:val="122"/>
        </w:numPr>
      </w:pPr>
      <w:r w:rsidRPr="00F5456C">
        <w:t xml:space="preserve">Wählen Sie aus der </w:t>
      </w:r>
      <w:proofErr w:type="spellStart"/>
      <w:r w:rsidRPr="00F5456C">
        <w:t>Liste</w:t>
      </w:r>
      <w:proofErr w:type="spellEnd"/>
      <w:r w:rsidRPr="00F5456C">
        <w:t xml:space="preserve"> die </w:t>
      </w:r>
      <w:proofErr w:type="spellStart"/>
      <w:r w:rsidRPr="00F5456C">
        <w:t>Funktion</w:t>
      </w:r>
      <w:proofErr w:type="spellEnd"/>
      <w:r w:rsidRPr="00F5456C">
        <w:t xml:space="preserve"> „</w:t>
      </w:r>
      <w:proofErr w:type="spellStart"/>
      <w:r w:rsidR="00C23F1F">
        <w:t>Beschreibung</w:t>
      </w:r>
      <w:proofErr w:type="spellEnd"/>
      <w:r w:rsidRPr="00F5456C">
        <w:t xml:space="preserve">“ </w:t>
      </w:r>
      <w:proofErr w:type="spellStart"/>
      <w:r w:rsidRPr="00F5456C">
        <w:t>aus</w:t>
      </w:r>
      <w:proofErr w:type="spellEnd"/>
      <w:r w:rsidRPr="00F5456C">
        <w:t xml:space="preserve"> und </w:t>
      </w:r>
      <w:proofErr w:type="spellStart"/>
      <w:r w:rsidRPr="00F5456C">
        <w:t>bestätigen</w:t>
      </w:r>
      <w:proofErr w:type="spellEnd"/>
      <w:r w:rsidRPr="00F5456C">
        <w:t xml:space="preserve"> Sie </w:t>
      </w:r>
      <w:proofErr w:type="spellStart"/>
      <w:r w:rsidRPr="00F5456C">
        <w:t>mit</w:t>
      </w:r>
      <w:proofErr w:type="spellEnd"/>
      <w:r w:rsidRPr="00F5456C">
        <w:t xml:space="preserve"> </w:t>
      </w:r>
      <w:r w:rsidRPr="00F5456C">
        <w:rPr>
          <w:b/>
          <w:bCs/>
        </w:rPr>
        <w:t>„OK</w:t>
      </w:r>
      <w:r>
        <w:t>“.</w:t>
      </w:r>
    </w:p>
    <w:p w14:paraId="2F90861C" w14:textId="7230DA59" w:rsidR="002E0064" w:rsidRPr="00F5456C" w:rsidRDefault="00F5456C" w:rsidP="002E0064">
      <w:pPr>
        <w:numPr>
          <w:ilvl w:val="0"/>
          <w:numId w:val="122"/>
        </w:numPr>
      </w:pPr>
      <w:r w:rsidRPr="00F5456C">
        <w:t xml:space="preserve">Wählen Sie anschließend aus den drei Optionen die gewünschte Art der Beschreibung aus und bestätigen Sie mit </w:t>
      </w:r>
      <w:r w:rsidRPr="00F5456C">
        <w:rPr>
          <w:b/>
          <w:bCs/>
        </w:rPr>
        <w:t>„OK</w:t>
      </w:r>
      <w:r w:rsidR="002E0064" w:rsidRPr="00F5456C">
        <w:t xml:space="preserve">“. </w:t>
      </w:r>
    </w:p>
    <w:p w14:paraId="5AF6EE64" w14:textId="41D5E15E" w:rsidR="00542792" w:rsidRPr="00F5456C" w:rsidRDefault="00C23F1F" w:rsidP="00C810F4">
      <w:proofErr w:type="spellStart"/>
      <w:r>
        <w:rPr>
          <w:b/>
          <w:bCs/>
        </w:rPr>
        <w:t>Umweltbeschreibung</w:t>
      </w:r>
      <w:proofErr w:type="spellEnd"/>
      <w:r w:rsidR="00F5456C" w:rsidRPr="00F5456C">
        <w:t xml:space="preserve">: </w:t>
      </w:r>
      <w:proofErr w:type="spellStart"/>
      <w:r w:rsidR="00F5456C" w:rsidRPr="00F5456C">
        <w:t>eine</w:t>
      </w:r>
      <w:proofErr w:type="spellEnd"/>
      <w:r w:rsidR="00F5456C" w:rsidRPr="00F5456C">
        <w:t xml:space="preserve"> </w:t>
      </w:r>
      <w:proofErr w:type="spellStart"/>
      <w:r w:rsidR="00F5456C" w:rsidRPr="00F5456C">
        <w:t>allgemeine</w:t>
      </w:r>
      <w:proofErr w:type="spellEnd"/>
      <w:r w:rsidR="00F5456C" w:rsidRPr="00F5456C">
        <w:t xml:space="preserve"> </w:t>
      </w:r>
      <w:proofErr w:type="spellStart"/>
      <w:r w:rsidR="00F5456C" w:rsidRPr="00F5456C">
        <w:t>Beschreibung</w:t>
      </w:r>
      <w:proofErr w:type="spellEnd"/>
      <w:r w:rsidR="00F5456C" w:rsidRPr="00F5456C">
        <w:t xml:space="preserve"> der Umgebung, z. B. Gehweg, Straße, Parkplatz, Fußgängerüberweg usw</w:t>
      </w:r>
      <w:r w:rsidR="00F5456C">
        <w:t>.</w:t>
      </w:r>
    </w:p>
    <w:p w14:paraId="6994DDEE" w14:textId="6907A886" w:rsidR="00542792" w:rsidRPr="00F5456C" w:rsidRDefault="00C23F1F" w:rsidP="00C810F4">
      <w:pPr>
        <w:rPr>
          <w:b/>
          <w:bCs/>
        </w:rPr>
      </w:pPr>
      <w:proofErr w:type="spellStart"/>
      <w:r>
        <w:rPr>
          <w:b/>
          <w:bCs/>
        </w:rPr>
        <w:t>Beschreibung</w:t>
      </w:r>
      <w:proofErr w:type="spellEnd"/>
      <w:r>
        <w:rPr>
          <w:b/>
          <w:bCs/>
        </w:rPr>
        <w:t xml:space="preserve"> </w:t>
      </w:r>
      <w:proofErr w:type="spellStart"/>
      <w:r>
        <w:rPr>
          <w:b/>
          <w:bCs/>
        </w:rPr>
        <w:t>städtischer</w:t>
      </w:r>
      <w:proofErr w:type="spellEnd"/>
      <w:r>
        <w:rPr>
          <w:b/>
          <w:bCs/>
        </w:rPr>
        <w:t xml:space="preserve"> </w:t>
      </w:r>
      <w:proofErr w:type="spellStart"/>
      <w:r>
        <w:rPr>
          <w:b/>
          <w:bCs/>
        </w:rPr>
        <w:t>Elemente</w:t>
      </w:r>
      <w:proofErr w:type="spellEnd"/>
      <w:r w:rsidR="00F5456C" w:rsidRPr="00F5456C">
        <w:t xml:space="preserve">: Eine </w:t>
      </w:r>
      <w:proofErr w:type="spellStart"/>
      <w:r w:rsidR="00F5456C" w:rsidRPr="00F5456C">
        <w:t>detaillierte</w:t>
      </w:r>
      <w:proofErr w:type="spellEnd"/>
      <w:r w:rsidR="00F5456C" w:rsidRPr="00F5456C">
        <w:t xml:space="preserve"> </w:t>
      </w:r>
      <w:proofErr w:type="spellStart"/>
      <w:r w:rsidR="00F5456C" w:rsidRPr="00F5456C">
        <w:t>Beschreibung</w:t>
      </w:r>
      <w:proofErr w:type="spellEnd"/>
      <w:r w:rsidR="00F5456C" w:rsidRPr="00F5456C">
        <w:t xml:space="preserve"> der </w:t>
      </w:r>
      <w:proofErr w:type="spellStart"/>
      <w:r w:rsidR="00F5456C" w:rsidRPr="00F5456C">
        <w:t>städtischen</w:t>
      </w:r>
      <w:proofErr w:type="spellEnd"/>
      <w:r w:rsidR="00F5456C" w:rsidRPr="00F5456C">
        <w:t xml:space="preserve"> Elemente in Ihrer Umgebung, z. B. Bushaltestellen, Ampeln, Masten, Gebäudetüren, Fußgänger, Fahrzeuge usw</w:t>
      </w:r>
      <w:r w:rsidR="00F5456C">
        <w:t>.</w:t>
      </w:r>
    </w:p>
    <w:p w14:paraId="720A93DC" w14:textId="4FCF39FA" w:rsidR="00542792" w:rsidRPr="00A641F5" w:rsidRDefault="00C23F1F" w:rsidP="00C810F4">
      <w:pPr>
        <w:rPr>
          <w:b/>
          <w:bCs/>
        </w:rPr>
      </w:pPr>
      <w:proofErr w:type="spellStart"/>
      <w:r>
        <w:rPr>
          <w:b/>
          <w:bCs/>
        </w:rPr>
        <w:t>Geländebeschreibung</w:t>
      </w:r>
      <w:proofErr w:type="spellEnd"/>
      <w:r w:rsidR="00F5456C" w:rsidRPr="00F5456C">
        <w:t xml:space="preserve">: </w:t>
      </w:r>
      <w:proofErr w:type="spellStart"/>
      <w:r w:rsidR="00F5456C" w:rsidRPr="00F5456C">
        <w:t>eine</w:t>
      </w:r>
      <w:proofErr w:type="spellEnd"/>
      <w:r w:rsidR="00F5456C" w:rsidRPr="00F5456C">
        <w:t xml:space="preserve"> </w:t>
      </w:r>
      <w:proofErr w:type="spellStart"/>
      <w:r w:rsidR="00F5456C" w:rsidRPr="00F5456C">
        <w:t>detaillierte</w:t>
      </w:r>
      <w:proofErr w:type="spellEnd"/>
      <w:r w:rsidR="00F5456C" w:rsidRPr="00F5456C">
        <w:t xml:space="preserve"> </w:t>
      </w:r>
      <w:proofErr w:type="spellStart"/>
      <w:r w:rsidR="00F5456C" w:rsidRPr="00F5456C">
        <w:t>Beschreibung</w:t>
      </w:r>
      <w:proofErr w:type="spellEnd"/>
      <w:r w:rsidR="00F5456C" w:rsidRPr="00F5456C">
        <w:t xml:space="preserve"> verschiedener Geländearten und Wege in Ihrer Umgebung, z. B. Gehwege, Fußgängerüberwege, Wanderwege, Radwege, Straßen usw.</w:t>
      </w:r>
    </w:p>
    <w:p w14:paraId="73472C8F" w14:textId="1B35E489" w:rsidR="00FE7F84" w:rsidRPr="00F5456C" w:rsidRDefault="00F5456C" w:rsidP="00FE7F84">
      <w:r w:rsidRPr="00F5456C">
        <w:t>Die Sprachbeschreibung wird dem Navigationssignal überlagert</w:t>
      </w:r>
      <w:r w:rsidR="00FE7F84" w:rsidRPr="00F5456C">
        <w:t>.</w:t>
      </w:r>
    </w:p>
    <w:p w14:paraId="0C856609" w14:textId="6DBFB5B2" w:rsidR="00FE7F84" w:rsidRPr="00CF4892" w:rsidRDefault="00F5456C" w:rsidP="00FE7F84">
      <w:r w:rsidRPr="00F5456C">
        <w:t>Die Beschreibungsfunktion kann auch direkt per Sprachbefehl aktiviert werden</w:t>
      </w:r>
      <w:r w:rsidR="00FE7F84" w:rsidRPr="00CF4892">
        <w:t>.</w:t>
      </w:r>
    </w:p>
    <w:p w14:paraId="406AF01C" w14:textId="40D1252C" w:rsidR="00542792" w:rsidRPr="00CF4892" w:rsidRDefault="008727D0" w:rsidP="00F33EAD">
      <w:pPr>
        <w:pStyle w:val="Titre2"/>
      </w:pPr>
      <w:bookmarkStart w:id="18" w:name="_Toc242702194"/>
      <w:r w:rsidRPr="008727D0">
        <w:lastRenderedPageBreak/>
        <w:t>Automatische Ansagen</w:t>
      </w:r>
      <w:bookmarkEnd w:id="18"/>
    </w:p>
    <w:p w14:paraId="3AE747A4" w14:textId="66E586A8" w:rsidR="00C1063E" w:rsidRPr="00CF4892" w:rsidRDefault="008727D0" w:rsidP="00C810F4">
      <w:r w:rsidRPr="008727D0">
        <w:t>Ähnlich wie die Beschreibungsfunktion gibt diese Funktion automatisch Geländemerkmale und städtische Elemente an, sobald sie im Sichtfeld der Kamera in einem Umkreis von bis zu 10 Metern erscheinen, ohne dass der Nutzer etwas tun muss, solange die Funktion aktiv ist</w:t>
      </w:r>
      <w:r w:rsidR="00C1063E" w:rsidRPr="00CF4892">
        <w:t xml:space="preserve">. </w:t>
      </w:r>
    </w:p>
    <w:p w14:paraId="54694256" w14:textId="28CBCA18" w:rsidR="00C1063E" w:rsidRPr="00CF4892" w:rsidRDefault="008727D0" w:rsidP="00C810F4">
      <w:r w:rsidRPr="008727D0">
        <w:t>Die Sprachansage gibt die Art des erkannten städtischen Elements oder Geländes, dessen Entfernung und Ausrichtung an. Diese Informationen werden über etwaige Navigationsanweisungen gelegt</w:t>
      </w:r>
      <w:r w:rsidR="0050536C" w:rsidRPr="00CF4892">
        <w:t>.</w:t>
      </w:r>
    </w:p>
    <w:p w14:paraId="55C36519" w14:textId="436FDA5B" w:rsidR="00C1063E" w:rsidRPr="00CF4892" w:rsidRDefault="008727D0" w:rsidP="00C810F4">
      <w:r w:rsidRPr="008727D0">
        <w:t>Standardmäßig ist diese Funktion nicht aktiviert</w:t>
      </w:r>
      <w:r w:rsidR="00870DDD">
        <w:t xml:space="preserve">; </w:t>
      </w:r>
      <w:r w:rsidRPr="008727D0">
        <w:t>der Nutzer muss sie manuell über die Verwaltungsoberfläche aktivieren</w:t>
      </w:r>
      <w:r w:rsidR="00C1063E" w:rsidRPr="00CF4892">
        <w:t>.</w:t>
      </w:r>
    </w:p>
    <w:p w14:paraId="6D87BC15" w14:textId="32C2A9BD" w:rsidR="00C1063E" w:rsidRPr="00CF4892" w:rsidRDefault="006A1FD7" w:rsidP="00C810F4">
      <w:pPr>
        <w:rPr>
          <w:b/>
          <w:bCs/>
        </w:rPr>
      </w:pPr>
      <w:r w:rsidRPr="006A1FD7">
        <w:rPr>
          <w:b/>
          <w:bCs/>
        </w:rPr>
        <w:t xml:space="preserve">Aktivieren und Konfigurieren </w:t>
      </w:r>
      <w:r w:rsidR="00320CA8">
        <w:rPr>
          <w:b/>
          <w:bCs/>
        </w:rPr>
        <w:t>der</w:t>
      </w:r>
      <w:r w:rsidRPr="006A1FD7">
        <w:rPr>
          <w:b/>
          <w:bCs/>
        </w:rPr>
        <w:t xml:space="preserve"> automatischen </w:t>
      </w:r>
      <w:r w:rsidR="00320CA8">
        <w:rPr>
          <w:b/>
          <w:bCs/>
        </w:rPr>
        <w:t>Ansagen</w:t>
      </w:r>
    </w:p>
    <w:p w14:paraId="19E421D7" w14:textId="46826E9E" w:rsidR="00C1063E" w:rsidRPr="00CF4892" w:rsidRDefault="00FD2E97" w:rsidP="00C1063E">
      <w:pPr>
        <w:numPr>
          <w:ilvl w:val="0"/>
          <w:numId w:val="158"/>
        </w:numPr>
      </w:pPr>
      <w:r w:rsidRPr="00FD2E97">
        <w:t>Drücken Sie kurz die „</w:t>
      </w:r>
      <w:r w:rsidRPr="003A3EBC">
        <w:rPr>
          <w:b/>
          <w:bCs/>
        </w:rPr>
        <w:t>OK</w:t>
      </w:r>
      <w:r w:rsidRPr="00FD2E97">
        <w:t>“-Taste, um die Verwaltungsoberfläche aufzurufen und die Navigation anzuhalten</w:t>
      </w:r>
      <w:r w:rsidR="00C1063E" w:rsidRPr="00CF4892">
        <w:t>.</w:t>
      </w:r>
    </w:p>
    <w:p w14:paraId="5FF2EC2D" w14:textId="25DEAA7C" w:rsidR="00C1063E" w:rsidRPr="00CF4892" w:rsidRDefault="00FD2E97" w:rsidP="00C1063E">
      <w:pPr>
        <w:numPr>
          <w:ilvl w:val="0"/>
          <w:numId w:val="158"/>
        </w:numPr>
      </w:pPr>
      <w:r w:rsidRPr="00FD2E97">
        <w:t xml:space="preserve">Wählen Sie aus der </w:t>
      </w:r>
      <w:proofErr w:type="spellStart"/>
      <w:r w:rsidRPr="00FD2E97">
        <w:t>Liste</w:t>
      </w:r>
      <w:proofErr w:type="spellEnd"/>
      <w:r w:rsidRPr="00FD2E97">
        <w:t xml:space="preserve"> die </w:t>
      </w:r>
      <w:proofErr w:type="spellStart"/>
      <w:r w:rsidRPr="00FD2E97">
        <w:t>Funktion</w:t>
      </w:r>
      <w:proofErr w:type="spellEnd"/>
      <w:r w:rsidRPr="00FD2E97">
        <w:t xml:space="preserve"> „</w:t>
      </w:r>
      <w:proofErr w:type="spellStart"/>
      <w:r w:rsidR="00C23F1F">
        <w:t>Automatische</w:t>
      </w:r>
      <w:proofErr w:type="spellEnd"/>
      <w:r w:rsidR="00C23F1F">
        <w:t xml:space="preserve"> </w:t>
      </w:r>
      <w:proofErr w:type="spellStart"/>
      <w:r w:rsidR="00C23F1F">
        <w:t>Benachrichtigungen</w:t>
      </w:r>
      <w:proofErr w:type="spellEnd"/>
      <w:r w:rsidRPr="00FD2E97">
        <w:t xml:space="preserve">“ </w:t>
      </w:r>
      <w:proofErr w:type="spellStart"/>
      <w:r w:rsidRPr="00FD2E97">
        <w:t>aus</w:t>
      </w:r>
      <w:proofErr w:type="spellEnd"/>
      <w:r w:rsidRPr="00FD2E97">
        <w:t xml:space="preserve"> und </w:t>
      </w:r>
      <w:proofErr w:type="spellStart"/>
      <w:r w:rsidRPr="00FD2E97">
        <w:t>bestätigen</w:t>
      </w:r>
      <w:proofErr w:type="spellEnd"/>
      <w:r w:rsidRPr="00FD2E97">
        <w:t xml:space="preserve"> Sie </w:t>
      </w:r>
      <w:proofErr w:type="spellStart"/>
      <w:r w:rsidRPr="00FD2E97">
        <w:t>mit</w:t>
      </w:r>
      <w:proofErr w:type="spellEnd"/>
      <w:r w:rsidRPr="00FD2E97">
        <w:t xml:space="preserve"> „</w:t>
      </w:r>
      <w:r w:rsidRPr="003A3EBC">
        <w:rPr>
          <w:b/>
          <w:bCs/>
        </w:rPr>
        <w:t>OK</w:t>
      </w:r>
      <w:r w:rsidRPr="00FD2E97">
        <w:t>“, um das Konfigurationsmenü aufzurufen</w:t>
      </w:r>
      <w:r w:rsidR="002D7952" w:rsidRPr="00CF4892">
        <w:t>.</w:t>
      </w:r>
    </w:p>
    <w:p w14:paraId="07FA0FF8" w14:textId="1409F43C" w:rsidR="002D7952" w:rsidRPr="00CF4892" w:rsidRDefault="00FA3702" w:rsidP="00C1063E">
      <w:pPr>
        <w:numPr>
          <w:ilvl w:val="0"/>
          <w:numId w:val="158"/>
        </w:numPr>
      </w:pPr>
      <w:proofErr w:type="spellStart"/>
      <w:r w:rsidRPr="00FA3702">
        <w:t>Wählen</w:t>
      </w:r>
      <w:proofErr w:type="spellEnd"/>
      <w:r w:rsidRPr="00FA3702">
        <w:t xml:space="preserve"> Sie „</w:t>
      </w:r>
      <w:proofErr w:type="spellStart"/>
      <w:r w:rsidR="00C23F1F" w:rsidRPr="003A3EBC">
        <w:rPr>
          <w:b/>
          <w:bCs/>
        </w:rPr>
        <w:t>Aktiviert</w:t>
      </w:r>
      <w:proofErr w:type="spellEnd"/>
      <w:r w:rsidRPr="00FA3702">
        <w:t xml:space="preserve">“ </w:t>
      </w:r>
      <w:proofErr w:type="spellStart"/>
      <w:r w:rsidRPr="00FA3702">
        <w:t>aus</w:t>
      </w:r>
      <w:proofErr w:type="spellEnd"/>
      <w:r w:rsidRPr="00FA3702">
        <w:t xml:space="preserve"> und </w:t>
      </w:r>
      <w:proofErr w:type="spellStart"/>
      <w:r w:rsidRPr="00FA3702">
        <w:t>bestätigen</w:t>
      </w:r>
      <w:proofErr w:type="spellEnd"/>
      <w:r w:rsidRPr="00FA3702">
        <w:t xml:space="preserve"> Sie </w:t>
      </w:r>
      <w:proofErr w:type="spellStart"/>
      <w:r w:rsidRPr="00FA3702">
        <w:t>mit</w:t>
      </w:r>
      <w:proofErr w:type="spellEnd"/>
      <w:r w:rsidRPr="00FA3702">
        <w:t xml:space="preserve"> „</w:t>
      </w:r>
      <w:r w:rsidRPr="003A3EBC">
        <w:rPr>
          <w:b/>
          <w:bCs/>
        </w:rPr>
        <w:t>OK</w:t>
      </w:r>
      <w:r w:rsidRPr="00FA3702">
        <w:t>“, um die Funktion zu aktivieren (oder zu deaktivieren)</w:t>
      </w:r>
      <w:r>
        <w:t>.</w:t>
      </w:r>
    </w:p>
    <w:p w14:paraId="11C2CECA" w14:textId="4F3561EE" w:rsidR="002D7952" w:rsidRPr="00CF4892" w:rsidRDefault="00FA3702" w:rsidP="00C1063E">
      <w:pPr>
        <w:numPr>
          <w:ilvl w:val="0"/>
          <w:numId w:val="158"/>
        </w:numPr>
      </w:pPr>
      <w:proofErr w:type="spellStart"/>
      <w:r w:rsidRPr="00FA3702">
        <w:t>Wählen</w:t>
      </w:r>
      <w:proofErr w:type="spellEnd"/>
      <w:r w:rsidRPr="00FA3702">
        <w:t xml:space="preserve"> Sie „</w:t>
      </w:r>
      <w:r w:rsidR="00C23F1F" w:rsidRPr="003A3EBC">
        <w:rPr>
          <w:b/>
          <w:bCs/>
        </w:rPr>
        <w:t xml:space="preserve">Zu </w:t>
      </w:r>
      <w:proofErr w:type="spellStart"/>
      <w:r w:rsidR="00C23F1F" w:rsidRPr="003A3EBC">
        <w:rPr>
          <w:b/>
          <w:bCs/>
        </w:rPr>
        <w:t>verkündende</w:t>
      </w:r>
      <w:proofErr w:type="spellEnd"/>
      <w:r w:rsidR="00C23F1F" w:rsidRPr="003A3EBC">
        <w:rPr>
          <w:b/>
          <w:bCs/>
        </w:rPr>
        <w:t xml:space="preserve"> </w:t>
      </w:r>
      <w:proofErr w:type="spellStart"/>
      <w:r w:rsidR="00C23F1F" w:rsidRPr="003A3EBC">
        <w:rPr>
          <w:b/>
          <w:bCs/>
        </w:rPr>
        <w:t>Objekte</w:t>
      </w:r>
      <w:proofErr w:type="spellEnd"/>
      <w:r w:rsidRPr="00FA3702">
        <w:t xml:space="preserve">“ </w:t>
      </w:r>
      <w:proofErr w:type="spellStart"/>
      <w:r w:rsidRPr="00FA3702">
        <w:t>aus</w:t>
      </w:r>
      <w:proofErr w:type="spellEnd"/>
      <w:r w:rsidRPr="00FA3702">
        <w:t xml:space="preserve"> und </w:t>
      </w:r>
      <w:proofErr w:type="spellStart"/>
      <w:r w:rsidRPr="00FA3702">
        <w:t>bestätigen</w:t>
      </w:r>
      <w:proofErr w:type="spellEnd"/>
      <w:r w:rsidRPr="00FA3702">
        <w:t xml:space="preserve"> Sie mit „</w:t>
      </w:r>
      <w:r w:rsidRPr="003A3EBC">
        <w:rPr>
          <w:b/>
          <w:bCs/>
        </w:rPr>
        <w:t>OK</w:t>
      </w:r>
      <w:r w:rsidRPr="00FA3702">
        <w:t>“, um aus der vorgeschlagenen Liste die Objekte auszuwählen, die Sie ankündigen möchten. Doppelklicken Sie auf „</w:t>
      </w:r>
      <w:r w:rsidRPr="00FE2398">
        <w:rPr>
          <w:b/>
          <w:bCs/>
        </w:rPr>
        <w:t>OK</w:t>
      </w:r>
      <w:r w:rsidRPr="00FA3702">
        <w:t>“, um zum vorherigen Menü zurückzukehren</w:t>
      </w:r>
      <w:r w:rsidR="002D7952" w:rsidRPr="00CF4892">
        <w:t>.</w:t>
      </w:r>
    </w:p>
    <w:p w14:paraId="055B6799" w14:textId="2B826E5B" w:rsidR="00C1063E" w:rsidRPr="00CF4892" w:rsidRDefault="00FA3702" w:rsidP="00FA3702">
      <w:pPr>
        <w:numPr>
          <w:ilvl w:val="0"/>
          <w:numId w:val="158"/>
        </w:numPr>
      </w:pPr>
      <w:proofErr w:type="spellStart"/>
      <w:r w:rsidRPr="00FA3702">
        <w:t>Wählen</w:t>
      </w:r>
      <w:proofErr w:type="spellEnd"/>
      <w:r w:rsidRPr="00FA3702">
        <w:t xml:space="preserve"> Sie „</w:t>
      </w:r>
      <w:proofErr w:type="spellStart"/>
      <w:r w:rsidR="00C23F1F" w:rsidRPr="003A3EBC">
        <w:rPr>
          <w:b/>
          <w:bCs/>
        </w:rPr>
        <w:t>Ankündigungshäufigkeit</w:t>
      </w:r>
      <w:proofErr w:type="spellEnd"/>
      <w:r w:rsidRPr="00FA3702">
        <w:t xml:space="preserve">“ </w:t>
      </w:r>
      <w:proofErr w:type="spellStart"/>
      <w:r w:rsidRPr="00FA3702">
        <w:t>aus</w:t>
      </w:r>
      <w:proofErr w:type="spellEnd"/>
      <w:r w:rsidRPr="00FA3702">
        <w:t xml:space="preserve"> und </w:t>
      </w:r>
      <w:proofErr w:type="spellStart"/>
      <w:r w:rsidRPr="00FA3702">
        <w:t>bestätigen</w:t>
      </w:r>
      <w:proofErr w:type="spellEnd"/>
      <w:r w:rsidRPr="00FA3702">
        <w:t xml:space="preserve"> Sie </w:t>
      </w:r>
      <w:proofErr w:type="spellStart"/>
      <w:r w:rsidRPr="00FA3702">
        <w:t>mit</w:t>
      </w:r>
      <w:proofErr w:type="spellEnd"/>
      <w:r w:rsidRPr="00FA3702">
        <w:t xml:space="preserve"> „</w:t>
      </w:r>
      <w:r w:rsidRPr="003A3EBC">
        <w:rPr>
          <w:b/>
          <w:bCs/>
        </w:rPr>
        <w:t>OK</w:t>
      </w:r>
      <w:r w:rsidRPr="00FA3702">
        <w:t xml:space="preserve">“, um aus den folgenden Optionen auszuwählen, wie oft Ankündigungen wiederholt werden sollen: alle 3, 5 oder 10 Sekunden. </w:t>
      </w:r>
      <w:r>
        <w:br/>
      </w:r>
      <w:r w:rsidRPr="00FA3702">
        <w:t>Doppelklicken Sie auf „</w:t>
      </w:r>
      <w:r w:rsidRPr="003A3EBC">
        <w:rPr>
          <w:b/>
          <w:bCs/>
        </w:rPr>
        <w:t>OK</w:t>
      </w:r>
      <w:r w:rsidRPr="00FA3702">
        <w:t>“, um zum vorherigen Menü zurückzukehren</w:t>
      </w:r>
      <w:r w:rsidR="002D7952" w:rsidRPr="00CF4892">
        <w:t>.</w:t>
      </w:r>
    </w:p>
    <w:p w14:paraId="30EB7E98" w14:textId="123004C2" w:rsidR="002D7952" w:rsidRPr="00FA3702" w:rsidRDefault="00FA3702" w:rsidP="00C1063E">
      <w:pPr>
        <w:numPr>
          <w:ilvl w:val="0"/>
          <w:numId w:val="158"/>
        </w:numPr>
      </w:pPr>
      <w:r w:rsidRPr="00FA3702">
        <w:t>Doppelklicken Sie auf „</w:t>
      </w:r>
      <w:r w:rsidRPr="003A3EBC">
        <w:rPr>
          <w:b/>
          <w:bCs/>
        </w:rPr>
        <w:t>OK</w:t>
      </w:r>
      <w:r w:rsidRPr="00FA3702">
        <w:t>“, um die Verwaltungsoberfläche zu verlassen und die Sprachführung fortzusetzen</w:t>
      </w:r>
      <w:r w:rsidR="002D7952" w:rsidRPr="00FA3702">
        <w:t>.</w:t>
      </w:r>
    </w:p>
    <w:p w14:paraId="04C32364" w14:textId="486F65AE" w:rsidR="003C2A4B" w:rsidRDefault="00FA3702" w:rsidP="0005589A">
      <w:r w:rsidRPr="00FA3702">
        <w:t>Das Aktivieren oder Deaktivieren dieser Funktion sowie die Auswahl der anzukündigenden Objekte kann auch per Sprachbefehl erfolgen</w:t>
      </w:r>
      <w:r w:rsidR="0050536C" w:rsidRPr="00FA3702">
        <w:t>.</w:t>
      </w:r>
    </w:p>
    <w:p w14:paraId="627DE1C4" w14:textId="77777777" w:rsidR="00320CA8" w:rsidRPr="00A641F5" w:rsidRDefault="00320CA8" w:rsidP="00A641F5">
      <w:pPr>
        <w:pStyle w:val="Titre2"/>
      </w:pPr>
      <w:bookmarkStart w:id="19" w:name="_Toc242702195"/>
      <w:r w:rsidRPr="00A641F5">
        <w:t>Suche</w:t>
      </w:r>
      <w:bookmarkEnd w:id="19"/>
    </w:p>
    <w:p w14:paraId="124B0541" w14:textId="77777777" w:rsidR="00320CA8" w:rsidRPr="00A641F5" w:rsidRDefault="00320CA8" w:rsidP="00320CA8">
      <w:r w:rsidRPr="00A641F5">
        <w:t xml:space="preserve">Mit dieser Funktion können Sie </w:t>
      </w:r>
      <w:r w:rsidRPr="00A641F5">
        <w:rPr>
          <w:b/>
          <w:bCs/>
        </w:rPr>
        <w:t>KapX</w:t>
      </w:r>
      <w:r w:rsidRPr="00A641F5">
        <w:t xml:space="preserve"> auffordern, in der verfügbaren Liste nach einem bestimmten Gegenstand zu suchen. Sobald </w:t>
      </w:r>
      <w:r w:rsidRPr="00A641F5">
        <w:rPr>
          <w:b/>
          <w:bCs/>
        </w:rPr>
        <w:t xml:space="preserve">KapX </w:t>
      </w:r>
      <w:r w:rsidRPr="00A641F5">
        <w:t>diesen innerhalb eines Radius von 10 Metern identifiziert, gibt es die Entfernung und Richtung bekannt. Diese Ansage erfolgt nur einmal; wenn Sie sie erneut aktivieren möchten, müssen Sie sie einzeln wieder einschalten.</w:t>
      </w:r>
    </w:p>
    <w:p w14:paraId="63155B6A" w14:textId="77777777" w:rsidR="00320CA8" w:rsidRPr="00320CA8" w:rsidRDefault="00320CA8" w:rsidP="00320CA8">
      <w:pPr>
        <w:rPr>
          <w:lang w:val="fr-FR"/>
        </w:rPr>
      </w:pPr>
      <w:r w:rsidRPr="00320CA8">
        <w:rPr>
          <w:b/>
          <w:bCs/>
          <w:lang w:val="fr-FR"/>
        </w:rPr>
        <w:t>Aktivieren der Suchfunktion</w:t>
      </w:r>
    </w:p>
    <w:p w14:paraId="4560D251" w14:textId="77777777" w:rsidR="00320CA8" w:rsidRPr="00A641F5" w:rsidRDefault="00320CA8" w:rsidP="00320CA8">
      <w:pPr>
        <w:numPr>
          <w:ilvl w:val="0"/>
          <w:numId w:val="167"/>
        </w:numPr>
      </w:pPr>
      <w:r w:rsidRPr="00A641F5">
        <w:lastRenderedPageBreak/>
        <w:t>Drücke kurz die „</w:t>
      </w:r>
      <w:r w:rsidRPr="00FE2398">
        <w:rPr>
          <w:b/>
          <w:bCs/>
        </w:rPr>
        <w:t>OK</w:t>
      </w:r>
      <w:r w:rsidRPr="00A641F5">
        <w:t>“-Taste, um die Verwaltungsoberfläche aufzurufen und die Sprachführung anzuhalten.</w:t>
      </w:r>
    </w:p>
    <w:p w14:paraId="2E713AFA" w14:textId="68089C68" w:rsidR="00320CA8" w:rsidRPr="00A641F5" w:rsidRDefault="00320CA8" w:rsidP="00320CA8">
      <w:pPr>
        <w:numPr>
          <w:ilvl w:val="0"/>
          <w:numId w:val="167"/>
        </w:numPr>
      </w:pPr>
      <w:proofErr w:type="spellStart"/>
      <w:r w:rsidRPr="00A641F5">
        <w:t>Wähle</w:t>
      </w:r>
      <w:proofErr w:type="spellEnd"/>
      <w:r w:rsidRPr="00A641F5">
        <w:t xml:space="preserve"> die </w:t>
      </w:r>
      <w:proofErr w:type="spellStart"/>
      <w:r w:rsidRPr="00A641F5">
        <w:t>Funktion</w:t>
      </w:r>
      <w:proofErr w:type="spellEnd"/>
      <w:r w:rsidRPr="00A641F5">
        <w:t xml:space="preserve"> </w:t>
      </w:r>
      <w:r w:rsidRPr="00A641F5">
        <w:rPr>
          <w:b/>
          <w:bCs/>
        </w:rPr>
        <w:t>„</w:t>
      </w:r>
      <w:r w:rsidR="00C23F1F">
        <w:rPr>
          <w:b/>
          <w:bCs/>
        </w:rPr>
        <w:t>Suchen</w:t>
      </w:r>
      <w:r w:rsidRPr="00A641F5">
        <w:rPr>
          <w:b/>
          <w:bCs/>
        </w:rPr>
        <w:t xml:space="preserve">“ </w:t>
      </w:r>
      <w:proofErr w:type="spellStart"/>
      <w:r w:rsidRPr="00A641F5">
        <w:t>aus</w:t>
      </w:r>
      <w:proofErr w:type="spellEnd"/>
      <w:r w:rsidRPr="00A641F5">
        <w:t xml:space="preserve"> der </w:t>
      </w:r>
      <w:proofErr w:type="spellStart"/>
      <w:r w:rsidRPr="00A641F5">
        <w:t>Liste</w:t>
      </w:r>
      <w:proofErr w:type="spellEnd"/>
      <w:r w:rsidRPr="00A641F5">
        <w:t xml:space="preserve"> </w:t>
      </w:r>
      <w:proofErr w:type="spellStart"/>
      <w:r w:rsidRPr="00A641F5">
        <w:t>aus</w:t>
      </w:r>
      <w:proofErr w:type="spellEnd"/>
      <w:r w:rsidRPr="00A641F5">
        <w:t xml:space="preserve"> und </w:t>
      </w:r>
      <w:proofErr w:type="spellStart"/>
      <w:r w:rsidRPr="00A641F5">
        <w:t>bestätige</w:t>
      </w:r>
      <w:proofErr w:type="spellEnd"/>
      <w:r w:rsidRPr="00A641F5">
        <w:t xml:space="preserve"> mit </w:t>
      </w:r>
      <w:r w:rsidRPr="00A641F5">
        <w:rPr>
          <w:b/>
          <w:bCs/>
        </w:rPr>
        <w:t xml:space="preserve">„OK“, </w:t>
      </w:r>
      <w:r w:rsidRPr="00A641F5">
        <w:t>um das Konfigurationsmenü der Funktion aufzurufen.</w:t>
      </w:r>
    </w:p>
    <w:p w14:paraId="48F06296" w14:textId="760318C8" w:rsidR="00320CA8" w:rsidRPr="00A641F5" w:rsidRDefault="00320CA8" w:rsidP="00320CA8">
      <w:pPr>
        <w:numPr>
          <w:ilvl w:val="0"/>
          <w:numId w:val="167"/>
        </w:numPr>
      </w:pPr>
      <w:r w:rsidRPr="00A641F5">
        <w:t xml:space="preserve">Wählen Sie das zu suchende Objekt aus der vorgeschlagenen Liste aus und bestätigen Sie mit </w:t>
      </w:r>
      <w:r w:rsidRPr="00A641F5">
        <w:rPr>
          <w:b/>
          <w:bCs/>
        </w:rPr>
        <w:t xml:space="preserve">„OK“. </w:t>
      </w:r>
      <w:r w:rsidRPr="00A641F5">
        <w:t>KapX kehrt dann in den Navigationsmodus zurück und beginnt mit der Suche nach dem ausgewählten Objekt.</w:t>
      </w:r>
    </w:p>
    <w:p w14:paraId="4902DF32" w14:textId="77777777" w:rsidR="00320CA8" w:rsidRPr="00A641F5" w:rsidRDefault="00320CA8" w:rsidP="00320CA8">
      <w:r w:rsidRPr="00A641F5">
        <w:t xml:space="preserve">Diese Funktion kann auch über einen </w:t>
      </w:r>
      <w:r w:rsidRPr="00A641F5">
        <w:rPr>
          <w:b/>
          <w:bCs/>
        </w:rPr>
        <w:t>Sprachbefehl</w:t>
      </w:r>
      <w:r w:rsidRPr="00A641F5">
        <w:t xml:space="preserve"> aktiviert werden.</w:t>
      </w:r>
    </w:p>
    <w:p w14:paraId="42852D64" w14:textId="2933A2F4" w:rsidR="008D6DFF" w:rsidRPr="00CF4892" w:rsidRDefault="00FA3702" w:rsidP="008D6DFF">
      <w:pPr>
        <w:pStyle w:val="Titre2"/>
      </w:pPr>
      <w:bookmarkStart w:id="20" w:name="_Toc242702196"/>
      <w:r w:rsidRPr="00FA3702">
        <w:t>Sprachbefehle</w:t>
      </w:r>
      <w:bookmarkEnd w:id="20"/>
    </w:p>
    <w:p w14:paraId="430CAA29" w14:textId="3B702C8B" w:rsidR="00715534" w:rsidRPr="00CF4892" w:rsidRDefault="00FA3702" w:rsidP="00715534">
      <w:r w:rsidRPr="00FA3702">
        <w:rPr>
          <w:b/>
          <w:bCs/>
        </w:rPr>
        <w:t xml:space="preserve">KapX </w:t>
      </w:r>
      <w:r w:rsidRPr="00FA3702">
        <w:t>verfügt über ein vereinfachtes Spracherkennungssystem, mit dem Sie die Hauptfunktionen ohne manuelle Bedienelemente steuern können. Diese Funktion ist für eine reibungslose und jederzeitige Nutzung ausgelegt, auch während der Navigation in der Verwaltungsoberfläche</w:t>
      </w:r>
      <w:r w:rsidR="00715534" w:rsidRPr="00FA3702">
        <w:t>.</w:t>
      </w:r>
    </w:p>
    <w:p w14:paraId="57E8D111" w14:textId="46B95E25" w:rsidR="00715534" w:rsidRPr="00CF4892" w:rsidRDefault="00FA3702" w:rsidP="00715534">
      <w:pPr>
        <w:rPr>
          <w:b/>
          <w:bCs/>
        </w:rPr>
      </w:pPr>
      <w:r w:rsidRPr="00FA3702">
        <w:rPr>
          <w:b/>
          <w:bCs/>
        </w:rPr>
        <w:t>Spracherkennung aktivieren</w:t>
      </w:r>
    </w:p>
    <w:p w14:paraId="0C65C1A8" w14:textId="71AF7207" w:rsidR="001944AC" w:rsidRPr="00CF4892" w:rsidRDefault="00FA3702" w:rsidP="001944AC">
      <w:r w:rsidRPr="00FA3702">
        <w:t>Um die Spracherkennung zu aktivieren, halten Sie die „</w:t>
      </w:r>
      <w:r w:rsidRPr="00FE2398">
        <w:rPr>
          <w:b/>
          <w:bCs/>
        </w:rPr>
        <w:t>OK</w:t>
      </w:r>
      <w:r w:rsidRPr="00FA3702">
        <w:t>“-Taste drei Sekunden lang gedrückt und lassen Sie sie dann los</w:t>
      </w:r>
      <w:r w:rsidR="001944AC" w:rsidRPr="00CF4892">
        <w:t>.</w:t>
      </w:r>
    </w:p>
    <w:p w14:paraId="36C2F08C" w14:textId="5944037F" w:rsidR="001944AC" w:rsidRPr="00CF4892" w:rsidRDefault="00FA3702" w:rsidP="001944AC">
      <w:r w:rsidRPr="00FA3702">
        <w:t>Eine Sprachansage fordert Sie auf, Ihren Befehl nach dem Signalton auszusprechen</w:t>
      </w:r>
      <w:r w:rsidR="001944AC" w:rsidRPr="00CF4892">
        <w:t>.</w:t>
      </w:r>
    </w:p>
    <w:p w14:paraId="6F92EC45" w14:textId="7327BDE3" w:rsidR="001944AC" w:rsidRPr="00CF4892" w:rsidRDefault="000B3892" w:rsidP="001944AC">
      <w:r w:rsidRPr="000B3892">
        <w:t xml:space="preserve">Sprechen Sie Ihren </w:t>
      </w:r>
      <w:r>
        <w:t xml:space="preserve">Befehl </w:t>
      </w:r>
      <w:r w:rsidR="00FA3702" w:rsidRPr="00FA3702">
        <w:t xml:space="preserve">anschließend </w:t>
      </w:r>
      <w:r w:rsidRPr="000B3892">
        <w:t>deutlich in einem vollständigen Satz aus.</w:t>
      </w:r>
    </w:p>
    <w:p w14:paraId="51CE9FD2" w14:textId="22DE0A92" w:rsidR="001944AC" w:rsidRPr="00CF4892" w:rsidRDefault="00FA3702" w:rsidP="00715534">
      <w:r w:rsidRPr="00FA3702">
        <w:t>Jeder erkannte Befehl wird durch eine Sprachansage bestätigt, die die ausgeführte Aktion oder den Systemstatus angibt</w:t>
      </w:r>
      <w:r w:rsidR="001944AC" w:rsidRPr="00CF4892">
        <w:t>.</w:t>
      </w:r>
    </w:p>
    <w:p w14:paraId="25317A2B" w14:textId="39378AD5" w:rsidR="001944AC" w:rsidRPr="00FA3702" w:rsidRDefault="00FA3702" w:rsidP="00715534">
      <w:r w:rsidRPr="00FA3702">
        <w:t xml:space="preserve">Wird ein Sprachbefehl nicht erkannt, informiert </w:t>
      </w:r>
      <w:r w:rsidRPr="00FA3702">
        <w:rPr>
          <w:b/>
          <w:bCs/>
        </w:rPr>
        <w:t xml:space="preserve">KapX </w:t>
      </w:r>
      <w:r w:rsidRPr="00FA3702">
        <w:t>Sie darüber und fordert Sie auf, Ihre Anfrage zu wiederholen</w:t>
      </w:r>
      <w:r w:rsidR="001944AC" w:rsidRPr="00FA3702">
        <w:t>.</w:t>
      </w:r>
    </w:p>
    <w:p w14:paraId="332EAEBF" w14:textId="5673D9BD" w:rsidR="001944AC" w:rsidRPr="00CF4892" w:rsidRDefault="000B3892" w:rsidP="001944AC">
      <w:pPr>
        <w:rPr>
          <w:b/>
          <w:bCs/>
        </w:rPr>
      </w:pPr>
      <w:r>
        <w:rPr>
          <w:b/>
          <w:bCs/>
        </w:rPr>
        <w:t xml:space="preserve">Beispiel für </w:t>
      </w:r>
      <w:r w:rsidR="00C01B3C" w:rsidRPr="00C01B3C">
        <w:rPr>
          <w:b/>
          <w:bCs/>
        </w:rPr>
        <w:t>verfügbare Sprachbefehle</w:t>
      </w:r>
    </w:p>
    <w:p w14:paraId="2333C0E1" w14:textId="56ACA473" w:rsidR="009A6991" w:rsidRPr="002E5142" w:rsidRDefault="001A4064" w:rsidP="009A6991">
      <w:r>
        <w:rPr>
          <w:b/>
          <w:bCs/>
        </w:rPr>
        <w:t>„</w:t>
      </w:r>
      <w:r w:rsidR="00676E82" w:rsidRPr="00676E82">
        <w:rPr>
          <w:b/>
          <w:bCs/>
        </w:rPr>
        <w:t>Wie hoch ist der Akkustand?</w:t>
      </w:r>
      <w:r>
        <w:rPr>
          <w:b/>
          <w:bCs/>
        </w:rPr>
        <w:t>“</w:t>
      </w:r>
      <w:r w:rsidR="002E5142" w:rsidRPr="002E5142">
        <w:t>: Gibt den Akkustand des Headsets und der Steuereinheit an</w:t>
      </w:r>
      <w:r w:rsidR="009A6991" w:rsidRPr="002E5142">
        <w:t>.</w:t>
      </w:r>
    </w:p>
    <w:p w14:paraId="137B2DD7" w14:textId="382DBAB3" w:rsidR="009A6991" w:rsidRPr="001A4064" w:rsidRDefault="009A6991" w:rsidP="009A6991">
      <w:r w:rsidRPr="00CF4892">
        <w:rPr>
          <w:b/>
          <w:bCs/>
        </w:rPr>
        <w:t xml:space="preserve"> </w:t>
      </w:r>
      <w:r w:rsidR="00676E82" w:rsidRPr="00676E82">
        <w:rPr>
          <w:b/>
          <w:bCs/>
        </w:rPr>
        <w:t>„Bitte Navigation aktivieren</w:t>
      </w:r>
      <w:r w:rsidR="001A4064" w:rsidRPr="001A4064">
        <w:t>“: Aktiviert die Navigations- und Hindernisvermeidungsfunktion.</w:t>
      </w:r>
    </w:p>
    <w:p w14:paraId="578082A8" w14:textId="4D604695" w:rsidR="009A6991" w:rsidRPr="001A4064" w:rsidRDefault="001A4064" w:rsidP="009A6991">
      <w:r w:rsidRPr="001A4064">
        <w:rPr>
          <w:b/>
          <w:bCs/>
        </w:rPr>
        <w:t>„</w:t>
      </w:r>
      <w:r w:rsidR="00676E82" w:rsidRPr="00676E82">
        <w:rPr>
          <w:b/>
          <w:bCs/>
        </w:rPr>
        <w:t>Navigationsmodus beenden</w:t>
      </w:r>
      <w:r w:rsidRPr="001A4064">
        <w:t>“: Deaktiviert die Navigations- und Hindernisvermeidungsfunktion.</w:t>
      </w:r>
    </w:p>
    <w:p w14:paraId="751A903A" w14:textId="0180AF01" w:rsidR="009A6991" w:rsidRPr="001A4064" w:rsidRDefault="00676E82" w:rsidP="009A6991">
      <w:r w:rsidRPr="00676E82">
        <w:rPr>
          <w:b/>
          <w:bCs/>
        </w:rPr>
        <w:t>„Beschreibe die städtischen Elemente um mich herum</w:t>
      </w:r>
      <w:r w:rsidR="001A4064" w:rsidRPr="001A4064">
        <w:t>“: Löst eine Beschreibung der städtischen Elemente aus.</w:t>
      </w:r>
    </w:p>
    <w:p w14:paraId="171C02C6" w14:textId="40C669EB" w:rsidR="009A6991" w:rsidRPr="001A4064" w:rsidRDefault="001A4064" w:rsidP="009A6991">
      <w:r w:rsidRPr="001A4064">
        <w:rPr>
          <w:b/>
          <w:bCs/>
        </w:rPr>
        <w:t>„</w:t>
      </w:r>
      <w:r w:rsidR="00676E82" w:rsidRPr="00676E82">
        <w:rPr>
          <w:b/>
          <w:bCs/>
        </w:rPr>
        <w:t>Gib mir eine Beschreibung des Geländes in der Nähe</w:t>
      </w:r>
      <w:r w:rsidRPr="001A4064">
        <w:t>“: Löst eine Beschreibung des Geländes aus</w:t>
      </w:r>
      <w:r w:rsidR="009A6991" w:rsidRPr="001A4064">
        <w:t>.</w:t>
      </w:r>
    </w:p>
    <w:p w14:paraId="28A32997" w14:textId="16DA2AD3" w:rsidR="009A6991" w:rsidRPr="00CF4892" w:rsidRDefault="00676E82" w:rsidP="009A6991">
      <w:r w:rsidRPr="00676E82">
        <w:rPr>
          <w:b/>
          <w:bCs/>
        </w:rPr>
        <w:t>„Beschreibe mir meine Umgebung</w:t>
      </w:r>
      <w:r w:rsidR="001A4064" w:rsidRPr="001A4064">
        <w:t>“: Löst eine Beschreibung der Umgebung aus</w:t>
      </w:r>
      <w:r w:rsidR="00C6408E" w:rsidRPr="00CF4892">
        <w:t>.</w:t>
      </w:r>
    </w:p>
    <w:p w14:paraId="57D418DF" w14:textId="4AA9A669" w:rsidR="009A6991" w:rsidRPr="001A4064" w:rsidRDefault="001A4064" w:rsidP="009A6991">
      <w:r w:rsidRPr="001A4064">
        <w:rPr>
          <w:b/>
          <w:bCs/>
        </w:rPr>
        <w:lastRenderedPageBreak/>
        <w:t>„</w:t>
      </w:r>
      <w:r w:rsidR="00676E82" w:rsidRPr="00676E82">
        <w:rPr>
          <w:b/>
          <w:bCs/>
        </w:rPr>
        <w:t>Ansagen einschalten</w:t>
      </w:r>
      <w:r w:rsidRPr="001A4064">
        <w:t xml:space="preserve">“: </w:t>
      </w:r>
      <w:r w:rsidR="00C4522F" w:rsidRPr="001A4064">
        <w:t xml:space="preserve">Aktiviert </w:t>
      </w:r>
      <w:r w:rsidRPr="001A4064">
        <w:t>die automatische Ansagefunktion.</w:t>
      </w:r>
    </w:p>
    <w:p w14:paraId="167F6086" w14:textId="6961E81A" w:rsidR="009A6991" w:rsidRPr="00CF4892" w:rsidRDefault="001A4064" w:rsidP="009A6991">
      <w:pPr>
        <w:rPr>
          <w:b/>
          <w:bCs/>
        </w:rPr>
      </w:pPr>
      <w:r w:rsidRPr="001A4064">
        <w:rPr>
          <w:b/>
          <w:bCs/>
        </w:rPr>
        <w:t>„</w:t>
      </w:r>
      <w:r w:rsidR="00676E82" w:rsidRPr="00676E82">
        <w:rPr>
          <w:b/>
          <w:bCs/>
        </w:rPr>
        <w:t>Bitte Ansagen deaktivieren</w:t>
      </w:r>
      <w:r w:rsidRPr="001A4064">
        <w:t xml:space="preserve">“: </w:t>
      </w:r>
      <w:r w:rsidR="00334CF0" w:rsidRPr="001A4064">
        <w:t xml:space="preserve">Deaktiviert </w:t>
      </w:r>
      <w:r w:rsidRPr="001A4064">
        <w:t>die automatische Ansagefunktion.</w:t>
      </w:r>
    </w:p>
    <w:p w14:paraId="2651A66E" w14:textId="4D4CCAAC" w:rsidR="009A6991" w:rsidRPr="00334CF0" w:rsidRDefault="00676E82" w:rsidP="009A6991">
      <w:r w:rsidRPr="00676E82">
        <w:rPr>
          <w:b/>
          <w:bCs/>
        </w:rPr>
        <w:t xml:space="preserve">„Benachrichtigungen für </w:t>
      </w:r>
      <w:r>
        <w:rPr>
          <w:b/>
          <w:bCs/>
        </w:rPr>
        <w:t>Fußgänger</w:t>
      </w:r>
      <w:r w:rsidRPr="00676E82">
        <w:rPr>
          <w:b/>
          <w:bCs/>
        </w:rPr>
        <w:t xml:space="preserve"> aktivieren</w:t>
      </w:r>
      <w:r w:rsidR="00334CF0" w:rsidRPr="00334CF0">
        <w:t xml:space="preserve">“: Wählt das Objekt </w:t>
      </w:r>
      <w:r>
        <w:t>„Fußgänger“</w:t>
      </w:r>
      <w:r w:rsidR="00334CF0" w:rsidRPr="00334CF0">
        <w:t xml:space="preserve"> aus, das automatisch angesagt werden soll</w:t>
      </w:r>
      <w:r w:rsidR="00B84D35" w:rsidRPr="00334CF0">
        <w:t xml:space="preserve">. </w:t>
      </w:r>
    </w:p>
    <w:p w14:paraId="05736017" w14:textId="4FA97528" w:rsidR="00B84D35" w:rsidRDefault="00676E82" w:rsidP="00B84D35">
      <w:r w:rsidRPr="00676E82">
        <w:rPr>
          <w:b/>
          <w:bCs/>
        </w:rPr>
        <w:t>„Benachrichtigungen für Fußgängerüberwege deaktivieren</w:t>
      </w:r>
      <w:r>
        <w:rPr>
          <w:b/>
          <w:bCs/>
        </w:rPr>
        <w:t xml:space="preserve">“: </w:t>
      </w:r>
      <w:r w:rsidR="00334CF0" w:rsidRPr="00334CF0">
        <w:t>Hebt die Auswahl des Objekts oder Geländetyps auf, der automatisch angesagt werden soll</w:t>
      </w:r>
      <w:r w:rsidR="00B84D35" w:rsidRPr="00334CF0">
        <w:t>.</w:t>
      </w:r>
    </w:p>
    <w:p w14:paraId="555C60CF" w14:textId="4F8924CA" w:rsidR="00125AA5" w:rsidRPr="00125AA5" w:rsidRDefault="00DD3709" w:rsidP="00B84D35">
      <w:r w:rsidRPr="00A641F5">
        <w:rPr>
          <w:b/>
          <w:bCs/>
        </w:rPr>
        <w:t>„</w:t>
      </w:r>
      <w:r w:rsidR="00676E82" w:rsidRPr="00A641F5">
        <w:rPr>
          <w:b/>
          <w:bCs/>
        </w:rPr>
        <w:t>Versuche, Gebäudetüren in der Nähe zu finden</w:t>
      </w:r>
      <w:r w:rsidR="00125AA5" w:rsidRPr="00125AA5">
        <w:t xml:space="preserve">“: </w:t>
      </w:r>
      <w:r w:rsidR="00125AA5" w:rsidRPr="00A641F5">
        <w:t>Aktiviert die Suche nach einem Objekt oder einer Geländart.</w:t>
      </w:r>
    </w:p>
    <w:p w14:paraId="66CE538D" w14:textId="40349E8C" w:rsidR="002455D2" w:rsidRPr="00CF4892" w:rsidRDefault="00334CF0" w:rsidP="007F42CF">
      <w:pPr>
        <w:pStyle w:val="Titre2"/>
      </w:pPr>
      <w:bookmarkStart w:id="21" w:name="_Toc242702197"/>
      <w:r w:rsidRPr="00334CF0">
        <w:t>Smartphone-Konnektivität</w:t>
      </w:r>
      <w:bookmarkEnd w:id="21"/>
    </w:p>
    <w:p w14:paraId="5C72C8C1" w14:textId="66882BCB" w:rsidR="005736A0" w:rsidRPr="00CF4892" w:rsidRDefault="00334CF0" w:rsidP="002455D2">
      <w:r w:rsidRPr="00334CF0">
        <w:rPr>
          <w:b/>
          <w:bCs/>
        </w:rPr>
        <w:t xml:space="preserve">Das </w:t>
      </w:r>
      <w:r w:rsidRPr="00334CF0">
        <w:t>KapX-Headset lässt sich über Bluetooth mit Ihrem Smartphone verbinden und ermöglicht so den Zugriff auf Standard-Bluetooth-Funktionen wie Telefonieren, die Nutzung Ihrer Navigations-App, Musikhören, die Verwendung Ihres Sprachassistenten (Siri, Google Assistant, Gemini) oder den Empfang von Audio-Feedback über die Barrierefreiheitsfunktionen Ihres Telefons (TalkBack oder VoiceOver)</w:t>
      </w:r>
      <w:r w:rsidR="004D60A7" w:rsidRPr="00CF4892">
        <w:t>.</w:t>
      </w:r>
    </w:p>
    <w:p w14:paraId="70626D6B" w14:textId="0A8FAC9D" w:rsidR="00B23A82" w:rsidRPr="00CF4892" w:rsidRDefault="00334CF0" w:rsidP="002455D2">
      <w:pPr>
        <w:rPr>
          <w:b/>
          <w:bCs/>
        </w:rPr>
      </w:pPr>
      <w:r w:rsidRPr="00334CF0">
        <w:rPr>
          <w:b/>
          <w:bCs/>
        </w:rPr>
        <w:t>Verbindung mit einem Smartphone herstellen</w:t>
      </w:r>
    </w:p>
    <w:p w14:paraId="4DB9DFEF" w14:textId="7702C2AD" w:rsidR="00B23A82" w:rsidRPr="00CF4892" w:rsidRDefault="00334CF0" w:rsidP="00F33EAD">
      <w:r w:rsidRPr="00334CF0">
        <w:t>Um Ihr Headset in vollem Umfang nutzen zu können, müssen Sie es beim ersten Mal über Bluetooth mit Ihrem Smartphone koppeln. Dieser einfache Vorgang muss nur einmal durchgeführt werden, es sei denn, Sie wechseln das Gerät</w:t>
      </w:r>
      <w:r w:rsidR="00B23A82" w:rsidRPr="00CF4892">
        <w:t>.</w:t>
      </w:r>
    </w:p>
    <w:p w14:paraId="161032AC" w14:textId="079699D8" w:rsidR="00B23A82" w:rsidRPr="00CF4892" w:rsidRDefault="00334CF0" w:rsidP="00F33EAD">
      <w:pPr>
        <w:pStyle w:val="Paragraphedeliste"/>
        <w:numPr>
          <w:ilvl w:val="0"/>
          <w:numId w:val="160"/>
        </w:numPr>
      </w:pPr>
      <w:r w:rsidRPr="00334CF0">
        <w:t>Aktivieren Sie Bluetooth auf Ihrem Smartphone</w:t>
      </w:r>
      <w:r>
        <w:t>.</w:t>
      </w:r>
    </w:p>
    <w:p w14:paraId="4655286C" w14:textId="0E8282AA" w:rsidR="00B23A82" w:rsidRPr="00CF4892" w:rsidRDefault="00334CF0" w:rsidP="00B23A82">
      <w:pPr>
        <w:numPr>
          <w:ilvl w:val="0"/>
          <w:numId w:val="159"/>
        </w:numPr>
      </w:pPr>
      <w:r w:rsidRPr="00334CF0">
        <w:t>Öffne die Einstellungen deines Smartphones</w:t>
      </w:r>
      <w:r w:rsidR="00B23A82" w:rsidRPr="00CF4892">
        <w:t>.</w:t>
      </w:r>
    </w:p>
    <w:p w14:paraId="35925DD7" w14:textId="073D11B2" w:rsidR="00B23A82" w:rsidRPr="00CF4892" w:rsidRDefault="00334CF0" w:rsidP="00B23A82">
      <w:pPr>
        <w:numPr>
          <w:ilvl w:val="0"/>
          <w:numId w:val="159"/>
        </w:numPr>
      </w:pPr>
      <w:r w:rsidRPr="00334CF0">
        <w:t>Wählen Sie das Bluetooth-Menü aus</w:t>
      </w:r>
      <w:r w:rsidR="00B23A82" w:rsidRPr="00CF4892">
        <w:t>.</w:t>
      </w:r>
    </w:p>
    <w:p w14:paraId="4B26CC09" w14:textId="0495CE25" w:rsidR="00B23A82" w:rsidRPr="00CF4892" w:rsidRDefault="00334CF0" w:rsidP="00B23A82">
      <w:pPr>
        <w:numPr>
          <w:ilvl w:val="0"/>
          <w:numId w:val="159"/>
        </w:numPr>
      </w:pPr>
      <w:r w:rsidRPr="00334CF0">
        <w:t>Schalten Sie Bluetooth ein, falls es ausgeschaltet ist.</w:t>
      </w:r>
    </w:p>
    <w:p w14:paraId="62CCCEA3" w14:textId="0961C769" w:rsidR="00B23A82" w:rsidRPr="00CF4892" w:rsidRDefault="00334CF0" w:rsidP="00F33EAD">
      <w:pPr>
        <w:pStyle w:val="Paragraphedeliste"/>
        <w:numPr>
          <w:ilvl w:val="0"/>
          <w:numId w:val="160"/>
        </w:numPr>
      </w:pPr>
      <w:r w:rsidRPr="00334CF0">
        <w:t>Versetzen Sie das Headset in den Kopplungsmodus</w:t>
      </w:r>
      <w:r>
        <w:t>.</w:t>
      </w:r>
    </w:p>
    <w:p w14:paraId="7D5D01D6" w14:textId="362B9B00" w:rsidR="00B23A82" w:rsidRPr="00CF4892" w:rsidRDefault="00334CF0" w:rsidP="00F33EAD">
      <w:pPr>
        <w:numPr>
          <w:ilvl w:val="0"/>
          <w:numId w:val="161"/>
        </w:numPr>
      </w:pPr>
      <w:r w:rsidRPr="00334CF0">
        <w:t>Schalten Sie das Headset ein</w:t>
      </w:r>
      <w:r w:rsidR="00B23A82" w:rsidRPr="00CF4892">
        <w:t>.</w:t>
      </w:r>
    </w:p>
    <w:p w14:paraId="376FEF3B" w14:textId="016C6799" w:rsidR="00B23A82" w:rsidRPr="00CF4892" w:rsidRDefault="00334CF0" w:rsidP="00B23A82">
      <w:pPr>
        <w:numPr>
          <w:ilvl w:val="0"/>
          <w:numId w:val="161"/>
        </w:numPr>
      </w:pPr>
      <w:r w:rsidRPr="00334CF0">
        <w:t>Drücken Sie kurz die „</w:t>
      </w:r>
      <w:r w:rsidRPr="00ED6875">
        <w:rPr>
          <w:b/>
          <w:bCs/>
        </w:rPr>
        <w:t>OK</w:t>
      </w:r>
      <w:r w:rsidRPr="00334CF0">
        <w:t>“-Taste, um die Verwaltungsoberfläche aufzurufen und die Sprachführung anzuhalten</w:t>
      </w:r>
      <w:r w:rsidR="00B23A82" w:rsidRPr="00CF4892">
        <w:t>.</w:t>
      </w:r>
    </w:p>
    <w:p w14:paraId="5C39712A" w14:textId="5745E516" w:rsidR="00B23A82" w:rsidRPr="00CF4892" w:rsidRDefault="00334CF0" w:rsidP="00B23A82">
      <w:pPr>
        <w:numPr>
          <w:ilvl w:val="0"/>
          <w:numId w:val="161"/>
        </w:numPr>
      </w:pPr>
      <w:r w:rsidRPr="00334CF0">
        <w:t xml:space="preserve">Wählen Sie </w:t>
      </w:r>
      <w:proofErr w:type="spellStart"/>
      <w:r w:rsidRPr="00334CF0">
        <w:t>aus</w:t>
      </w:r>
      <w:proofErr w:type="spellEnd"/>
      <w:r w:rsidRPr="00334CF0">
        <w:t xml:space="preserve"> der </w:t>
      </w:r>
      <w:proofErr w:type="spellStart"/>
      <w:r w:rsidRPr="00334CF0">
        <w:t>Liste</w:t>
      </w:r>
      <w:proofErr w:type="spellEnd"/>
      <w:r w:rsidRPr="00334CF0">
        <w:t xml:space="preserve"> „</w:t>
      </w:r>
      <w:proofErr w:type="spellStart"/>
      <w:r w:rsidRPr="00ED6875">
        <w:rPr>
          <w:b/>
          <w:bCs/>
        </w:rPr>
        <w:t>Einstellungen</w:t>
      </w:r>
      <w:proofErr w:type="spellEnd"/>
      <w:r w:rsidRPr="00334CF0">
        <w:t xml:space="preserve">“ </w:t>
      </w:r>
      <w:proofErr w:type="spellStart"/>
      <w:r w:rsidRPr="00334CF0">
        <w:t>aus</w:t>
      </w:r>
      <w:proofErr w:type="spellEnd"/>
      <w:r w:rsidRPr="00334CF0">
        <w:t xml:space="preserve"> und </w:t>
      </w:r>
      <w:proofErr w:type="spellStart"/>
      <w:r w:rsidRPr="00334CF0">
        <w:t>bestätigen</w:t>
      </w:r>
      <w:proofErr w:type="spellEnd"/>
      <w:r w:rsidRPr="00334CF0">
        <w:t xml:space="preserve"> Sie mit </w:t>
      </w:r>
      <w:r w:rsidRPr="00334CF0">
        <w:rPr>
          <w:b/>
          <w:bCs/>
        </w:rPr>
        <w:t>„OK</w:t>
      </w:r>
      <w:r w:rsidR="00F81DFF" w:rsidRPr="00CF4892">
        <w:t>“.</w:t>
      </w:r>
    </w:p>
    <w:p w14:paraId="5980A6A4" w14:textId="1E6AEBB3" w:rsidR="00B23A82" w:rsidRPr="00CF4892" w:rsidRDefault="008356A7" w:rsidP="00B23A82">
      <w:pPr>
        <w:numPr>
          <w:ilvl w:val="0"/>
          <w:numId w:val="161"/>
        </w:numPr>
      </w:pPr>
      <w:proofErr w:type="spellStart"/>
      <w:r w:rsidRPr="008356A7">
        <w:t>Wählen</w:t>
      </w:r>
      <w:proofErr w:type="spellEnd"/>
      <w:r w:rsidRPr="008356A7">
        <w:t xml:space="preserve"> Sie „</w:t>
      </w:r>
      <w:r w:rsidR="00C23F1F" w:rsidRPr="00ED6875">
        <w:rPr>
          <w:b/>
          <w:bCs/>
        </w:rPr>
        <w:t>Smartphone-</w:t>
      </w:r>
      <w:proofErr w:type="spellStart"/>
      <w:r w:rsidR="00C23F1F" w:rsidRPr="00ED6875">
        <w:rPr>
          <w:b/>
          <w:bCs/>
        </w:rPr>
        <w:t>Verbindung</w:t>
      </w:r>
      <w:proofErr w:type="spellEnd"/>
      <w:r w:rsidRPr="008356A7">
        <w:t xml:space="preserve">“ </w:t>
      </w:r>
      <w:proofErr w:type="spellStart"/>
      <w:r w:rsidRPr="008356A7">
        <w:t>aus</w:t>
      </w:r>
      <w:proofErr w:type="spellEnd"/>
      <w:r w:rsidRPr="008356A7">
        <w:t xml:space="preserve"> und </w:t>
      </w:r>
      <w:proofErr w:type="spellStart"/>
      <w:r w:rsidRPr="008356A7">
        <w:t>bestätigen</w:t>
      </w:r>
      <w:proofErr w:type="spellEnd"/>
      <w:r w:rsidRPr="008356A7">
        <w:t xml:space="preserve"> Sie </w:t>
      </w:r>
      <w:proofErr w:type="spellStart"/>
      <w:r w:rsidRPr="008356A7">
        <w:t>mit</w:t>
      </w:r>
      <w:proofErr w:type="spellEnd"/>
      <w:r w:rsidRPr="008356A7">
        <w:t xml:space="preserve"> </w:t>
      </w:r>
      <w:r w:rsidRPr="008356A7">
        <w:rPr>
          <w:b/>
          <w:bCs/>
        </w:rPr>
        <w:t>„OK</w:t>
      </w:r>
      <w:r w:rsidRPr="008356A7">
        <w:t>“.</w:t>
      </w:r>
    </w:p>
    <w:p w14:paraId="3252A2D9" w14:textId="7DAEAD93" w:rsidR="00B23A82" w:rsidRPr="00CF4892" w:rsidRDefault="008356A7" w:rsidP="00B23A82">
      <w:pPr>
        <w:numPr>
          <w:ilvl w:val="0"/>
          <w:numId w:val="161"/>
        </w:numPr>
      </w:pPr>
      <w:proofErr w:type="spellStart"/>
      <w:r w:rsidRPr="008356A7">
        <w:t>Wählen</w:t>
      </w:r>
      <w:proofErr w:type="spellEnd"/>
      <w:r w:rsidRPr="008356A7">
        <w:t xml:space="preserve"> Sie „</w:t>
      </w:r>
      <w:r w:rsidR="00C23F1F" w:rsidRPr="00ED6875">
        <w:rPr>
          <w:b/>
          <w:bCs/>
        </w:rPr>
        <w:t>Bluetooth-</w:t>
      </w:r>
      <w:proofErr w:type="spellStart"/>
      <w:r w:rsidR="00C23F1F" w:rsidRPr="00ED6875">
        <w:rPr>
          <w:b/>
          <w:bCs/>
        </w:rPr>
        <w:t>fähig</w:t>
      </w:r>
      <w:proofErr w:type="spellEnd"/>
      <w:r w:rsidRPr="008356A7">
        <w:t xml:space="preserve">“ </w:t>
      </w:r>
      <w:proofErr w:type="spellStart"/>
      <w:r w:rsidRPr="008356A7">
        <w:t>aus</w:t>
      </w:r>
      <w:proofErr w:type="spellEnd"/>
      <w:r w:rsidRPr="008356A7">
        <w:t xml:space="preserve"> und </w:t>
      </w:r>
      <w:proofErr w:type="spellStart"/>
      <w:r w:rsidRPr="008356A7">
        <w:t>bestätigen</w:t>
      </w:r>
      <w:proofErr w:type="spellEnd"/>
      <w:r w:rsidRPr="008356A7">
        <w:t xml:space="preserve"> Sie </w:t>
      </w:r>
      <w:proofErr w:type="spellStart"/>
      <w:r w:rsidRPr="008356A7">
        <w:t>mit</w:t>
      </w:r>
      <w:proofErr w:type="spellEnd"/>
      <w:r w:rsidRPr="008356A7">
        <w:t xml:space="preserve"> „OK“, um das Bluetooth des Headsets zu aktivieren, falls es ausgeschaltet ist</w:t>
      </w:r>
      <w:r w:rsidR="00F81DFF" w:rsidRPr="00CF4892">
        <w:t>.</w:t>
      </w:r>
    </w:p>
    <w:p w14:paraId="741C5CA9" w14:textId="5F259EE2" w:rsidR="00B23A82" w:rsidRPr="00CF4892" w:rsidRDefault="00413602" w:rsidP="00F33EAD">
      <w:pPr>
        <w:numPr>
          <w:ilvl w:val="0"/>
          <w:numId w:val="161"/>
        </w:numPr>
      </w:pPr>
      <w:proofErr w:type="spellStart"/>
      <w:r w:rsidRPr="00413602">
        <w:t>Wählen</w:t>
      </w:r>
      <w:proofErr w:type="spellEnd"/>
      <w:r w:rsidRPr="00413602">
        <w:t xml:space="preserve"> Sie „</w:t>
      </w:r>
      <w:proofErr w:type="spellStart"/>
      <w:r w:rsidR="00C23F1F" w:rsidRPr="00FE2398">
        <w:rPr>
          <w:b/>
          <w:bCs/>
        </w:rPr>
        <w:t>Verbinden</w:t>
      </w:r>
      <w:proofErr w:type="spellEnd"/>
      <w:r w:rsidR="00C23F1F" w:rsidRPr="00FE2398">
        <w:rPr>
          <w:b/>
          <w:bCs/>
        </w:rPr>
        <w:t xml:space="preserve"> Sie </w:t>
      </w:r>
      <w:proofErr w:type="spellStart"/>
      <w:r w:rsidR="00C23F1F" w:rsidRPr="00FE2398">
        <w:rPr>
          <w:b/>
          <w:bCs/>
        </w:rPr>
        <w:t>ein</w:t>
      </w:r>
      <w:proofErr w:type="spellEnd"/>
      <w:r w:rsidR="00C23F1F" w:rsidRPr="00FE2398">
        <w:rPr>
          <w:b/>
          <w:bCs/>
        </w:rPr>
        <w:t xml:space="preserve"> </w:t>
      </w:r>
      <w:proofErr w:type="spellStart"/>
      <w:r w:rsidR="00C23F1F" w:rsidRPr="00FE2398">
        <w:rPr>
          <w:b/>
          <w:bCs/>
        </w:rPr>
        <w:t>neues</w:t>
      </w:r>
      <w:proofErr w:type="spellEnd"/>
      <w:r w:rsidR="00C23F1F" w:rsidRPr="00FE2398">
        <w:rPr>
          <w:b/>
          <w:bCs/>
        </w:rPr>
        <w:t xml:space="preserve"> Smartphone</w:t>
      </w:r>
      <w:r w:rsidRPr="00413602">
        <w:t xml:space="preserve">“ </w:t>
      </w:r>
      <w:proofErr w:type="spellStart"/>
      <w:r w:rsidRPr="00413602">
        <w:t>aus</w:t>
      </w:r>
      <w:proofErr w:type="spellEnd"/>
      <w:r w:rsidRPr="00413602">
        <w:t xml:space="preserve"> und </w:t>
      </w:r>
      <w:proofErr w:type="spellStart"/>
      <w:r w:rsidRPr="00413602">
        <w:t>bestätigen</w:t>
      </w:r>
      <w:proofErr w:type="spellEnd"/>
      <w:r w:rsidRPr="00413602">
        <w:t xml:space="preserve"> Sie </w:t>
      </w:r>
      <w:proofErr w:type="spellStart"/>
      <w:r w:rsidRPr="00413602">
        <w:t>mit</w:t>
      </w:r>
      <w:proofErr w:type="spellEnd"/>
      <w:r w:rsidRPr="00413602">
        <w:t xml:space="preserve"> „</w:t>
      </w:r>
      <w:r w:rsidRPr="00ED6875">
        <w:rPr>
          <w:b/>
          <w:bCs/>
        </w:rPr>
        <w:t>OK</w:t>
      </w:r>
      <w:r w:rsidRPr="00413602">
        <w:t>“, um den Kopplungsmodus des Headsets zu aktivieren</w:t>
      </w:r>
      <w:r w:rsidR="00F81DFF" w:rsidRPr="00CF4892">
        <w:t>.</w:t>
      </w:r>
    </w:p>
    <w:p w14:paraId="1B04C2AC" w14:textId="57AFD0C9" w:rsidR="00B23A82" w:rsidRPr="00CF4892" w:rsidRDefault="00B23A82" w:rsidP="00F33EAD">
      <w:r w:rsidRPr="00CF4892">
        <w:t xml:space="preserve">3. </w:t>
      </w:r>
      <w:r w:rsidR="00413602" w:rsidRPr="00413602">
        <w:t>Koppeln Sie das Headset mit Ihrem Smartphone</w:t>
      </w:r>
    </w:p>
    <w:p w14:paraId="27AA63EF" w14:textId="028DD289" w:rsidR="00B23A82" w:rsidRPr="00CF4892" w:rsidRDefault="00413602" w:rsidP="00F33EAD">
      <w:pPr>
        <w:numPr>
          <w:ilvl w:val="0"/>
          <w:numId w:val="162"/>
        </w:numPr>
      </w:pPr>
      <w:r w:rsidRPr="00413602">
        <w:lastRenderedPageBreak/>
        <w:t>Warten Sie auf Ihrem Smartphone, bis das Headset in der Liste der verfügbaren Geräte erscheint</w:t>
      </w:r>
      <w:r w:rsidR="00B23A82" w:rsidRPr="00CF4892">
        <w:t xml:space="preserve">. </w:t>
      </w:r>
    </w:p>
    <w:p w14:paraId="01A40BCC" w14:textId="25C515D4" w:rsidR="00B23A82" w:rsidRPr="00CF4892" w:rsidRDefault="00413602" w:rsidP="00F33EAD">
      <w:pPr>
        <w:numPr>
          <w:ilvl w:val="0"/>
          <w:numId w:val="162"/>
        </w:numPr>
      </w:pPr>
      <w:r w:rsidRPr="00413602">
        <w:t xml:space="preserve">Wählen Sie den Namen des Headsets aus: </w:t>
      </w:r>
      <w:r w:rsidRPr="00413602">
        <w:rPr>
          <w:b/>
          <w:bCs/>
        </w:rPr>
        <w:t xml:space="preserve">KapX, </w:t>
      </w:r>
      <w:r w:rsidRPr="00413602">
        <w:t>gefolgt von seiner Seriennummer</w:t>
      </w:r>
      <w:r w:rsidR="00B23A82" w:rsidRPr="00CF4892">
        <w:t>.</w:t>
      </w:r>
    </w:p>
    <w:p w14:paraId="7FC30EA5" w14:textId="0B7CB435" w:rsidR="00B23A82" w:rsidRPr="00CF4892" w:rsidRDefault="00413602" w:rsidP="00F33EAD">
      <w:pPr>
        <w:numPr>
          <w:ilvl w:val="0"/>
          <w:numId w:val="162"/>
        </w:numPr>
      </w:pPr>
      <w:r w:rsidRPr="00413602">
        <w:t>Bestätigen Sie die Kopplungsanfrage, falls eine Bestätigungsmeldung erscheint</w:t>
      </w:r>
      <w:r w:rsidR="00B23A82" w:rsidRPr="00CF4892">
        <w:t>.</w:t>
      </w:r>
    </w:p>
    <w:p w14:paraId="0F3FEB2E" w14:textId="42C7A2F7" w:rsidR="00B23A82" w:rsidRPr="00CF4892" w:rsidRDefault="00413602" w:rsidP="00F33EAD">
      <w:r w:rsidRPr="00413602">
        <w:t>Sobald die Kopplung erfolgreich abgeschlossen ist, gibt das Headset ein akustisches Signal aus und Ihr Smartphone zeigt das Gerät als „Verbunden“ an</w:t>
      </w:r>
      <w:r w:rsidR="00B23A82" w:rsidRPr="00CF4892">
        <w:t>.</w:t>
      </w:r>
    </w:p>
    <w:p w14:paraId="59D7EAAA" w14:textId="422D7418" w:rsidR="002455D2" w:rsidRPr="00CF4892" w:rsidRDefault="00413602" w:rsidP="002455D2">
      <w:pPr>
        <w:rPr>
          <w:b/>
          <w:bCs/>
        </w:rPr>
      </w:pPr>
      <w:r w:rsidRPr="00413602">
        <w:rPr>
          <w:b/>
          <w:bCs/>
        </w:rPr>
        <w:t>Bluetooth-Steuerung über das Headset</w:t>
      </w:r>
    </w:p>
    <w:p w14:paraId="412856EF" w14:textId="2B02B8F3" w:rsidR="00063B58" w:rsidRPr="00CF4892" w:rsidRDefault="00413602" w:rsidP="002455D2">
      <w:r w:rsidRPr="00413602">
        <w:rPr>
          <w:b/>
          <w:bCs/>
        </w:rPr>
        <w:t xml:space="preserve">Das </w:t>
      </w:r>
      <w:r w:rsidRPr="00413602">
        <w:t>KapX-Headset verfügt über eine spezielle Taste zur Steuerung der Bluetooth-Funktionen Ihres Smartphones. Sie befindet sich an der Außenseite des rechten Ohrbügels des Headsets. Wenn das Headset mit einem Smartphone verbunden ist, stehen folgende Funktionen zur Verfügung</w:t>
      </w:r>
      <w:r w:rsidR="00F81DFF" w:rsidRPr="00CF4892">
        <w:t>:</w:t>
      </w:r>
    </w:p>
    <w:p w14:paraId="4B525140" w14:textId="20964CF1" w:rsidR="002455D2" w:rsidRPr="00CF4892" w:rsidRDefault="00413602" w:rsidP="009963BD">
      <w:pPr>
        <w:numPr>
          <w:ilvl w:val="0"/>
          <w:numId w:val="120"/>
        </w:numPr>
      </w:pPr>
      <w:r w:rsidRPr="00413602">
        <w:rPr>
          <w:b/>
          <w:bCs/>
        </w:rPr>
        <w:t xml:space="preserve">Einmaliges Drücken: </w:t>
      </w:r>
      <w:r w:rsidRPr="00413602">
        <w:t>Anruf annehmen, Anruf beenden oder Musik abspielen/pausieren</w:t>
      </w:r>
      <w:r w:rsidR="002455D2" w:rsidRPr="00CF4892">
        <w:t>.</w:t>
      </w:r>
    </w:p>
    <w:p w14:paraId="3003E7C2" w14:textId="24C2B860" w:rsidR="002455D2" w:rsidRPr="00CF4892" w:rsidRDefault="00413602" w:rsidP="002455D2">
      <w:pPr>
        <w:numPr>
          <w:ilvl w:val="0"/>
          <w:numId w:val="120"/>
        </w:numPr>
      </w:pPr>
      <w:r w:rsidRPr="00413602">
        <w:rPr>
          <w:b/>
          <w:bCs/>
        </w:rPr>
        <w:t xml:space="preserve">Doppelklick: </w:t>
      </w:r>
      <w:r w:rsidRPr="00413602">
        <w:t>Anruf ablehnen oder zum nächsten Titel springen</w:t>
      </w:r>
      <w:r w:rsidR="002455D2" w:rsidRPr="00CF4892">
        <w:t>.</w:t>
      </w:r>
    </w:p>
    <w:p w14:paraId="20DEB959" w14:textId="07B6C41F" w:rsidR="002455D2" w:rsidRPr="00CF4892" w:rsidRDefault="00413602" w:rsidP="002455D2">
      <w:pPr>
        <w:numPr>
          <w:ilvl w:val="0"/>
          <w:numId w:val="120"/>
        </w:numPr>
      </w:pPr>
      <w:r w:rsidRPr="00413602">
        <w:rPr>
          <w:b/>
          <w:bCs/>
        </w:rPr>
        <w:t xml:space="preserve">Dreifachklick: </w:t>
      </w:r>
      <w:r w:rsidRPr="00413602">
        <w:t>Zum vorherigen Titel zurückkehren</w:t>
      </w:r>
      <w:r w:rsidR="002455D2" w:rsidRPr="00CF4892">
        <w:t>.</w:t>
      </w:r>
    </w:p>
    <w:p w14:paraId="1B7943D5" w14:textId="5B946410" w:rsidR="002455D2" w:rsidRPr="00CF4892" w:rsidRDefault="00413602" w:rsidP="002455D2">
      <w:pPr>
        <w:numPr>
          <w:ilvl w:val="0"/>
          <w:numId w:val="120"/>
        </w:numPr>
      </w:pPr>
      <w:r w:rsidRPr="00413602">
        <w:rPr>
          <w:b/>
          <w:bCs/>
        </w:rPr>
        <w:t>Langes Drücken (</w:t>
      </w:r>
      <w:r>
        <w:rPr>
          <w:b/>
          <w:bCs/>
        </w:rPr>
        <w:t xml:space="preserve">3 </w:t>
      </w:r>
      <w:r w:rsidRPr="00413602">
        <w:rPr>
          <w:b/>
          <w:bCs/>
        </w:rPr>
        <w:t xml:space="preserve">Sekunden): </w:t>
      </w:r>
      <w:r w:rsidRPr="00413602">
        <w:t>Sprachassistent des Smartphones aktivieren</w:t>
      </w:r>
      <w:r w:rsidR="002455D2" w:rsidRPr="00CF4892">
        <w:t>.</w:t>
      </w:r>
    </w:p>
    <w:p w14:paraId="30340082" w14:textId="1D228A9F" w:rsidR="00F81DFF" w:rsidRPr="00CF4892" w:rsidRDefault="00413602" w:rsidP="002455D2">
      <w:r w:rsidRPr="00413602">
        <w:t>Die Lautstärke des Headsets wird direkt über das Smartphone geregelt</w:t>
      </w:r>
      <w:r w:rsidR="002455D2" w:rsidRPr="00CF4892">
        <w:t>.</w:t>
      </w:r>
    </w:p>
    <w:p w14:paraId="162BF436" w14:textId="2F9A5642" w:rsidR="002455D2" w:rsidRPr="00CF4892" w:rsidRDefault="00413602" w:rsidP="002455D2">
      <w:r w:rsidRPr="00413602">
        <w:t xml:space="preserve">Im Gefahrenfall unterbricht </w:t>
      </w:r>
      <w:r w:rsidRPr="00413602">
        <w:rPr>
          <w:b/>
          <w:bCs/>
        </w:rPr>
        <w:t xml:space="preserve">KapX </w:t>
      </w:r>
      <w:r w:rsidRPr="00413602">
        <w:t>automatisch den Audiostream des Smartphones, um die vorrangige Not-Aus-Meldung auszugeben</w:t>
      </w:r>
      <w:r w:rsidR="00F81DFF" w:rsidRPr="00CF4892">
        <w:t>.</w:t>
      </w:r>
    </w:p>
    <w:p w14:paraId="232FF974" w14:textId="4E56CE07" w:rsidR="00CC649E" w:rsidRPr="00B20439" w:rsidRDefault="00C4522F" w:rsidP="00B869D2">
      <w:pPr>
        <w:pStyle w:val="Titre1"/>
        <w:rPr>
          <w:b w:val="0"/>
        </w:rPr>
      </w:pPr>
      <w:bookmarkStart w:id="22" w:name="_Toc242702198"/>
      <w:r w:rsidRPr="00B20439">
        <w:t>Einstellungen</w:t>
      </w:r>
      <w:bookmarkEnd w:id="22"/>
    </w:p>
    <w:p w14:paraId="55D10B3B" w14:textId="4266948A" w:rsidR="0082025A" w:rsidRPr="00C4522F" w:rsidRDefault="00C4522F" w:rsidP="0082025A">
      <w:pPr>
        <w:spacing w:before="240"/>
      </w:pPr>
      <w:r w:rsidRPr="00C4522F">
        <w:t xml:space="preserve">Über das Menü „Einstellungen“ in der Verwaltungsoberfläche können Sie die Funktionen </w:t>
      </w:r>
      <w:r w:rsidRPr="00C4522F">
        <w:rPr>
          <w:b/>
          <w:bCs/>
        </w:rPr>
        <w:t>von KapX</w:t>
      </w:r>
      <w:r w:rsidRPr="00C4522F">
        <w:t xml:space="preserve"> präzise konfigurieren</w:t>
      </w:r>
      <w:r w:rsidR="00C6408E" w:rsidRPr="00C4522F">
        <w:t xml:space="preserve">. </w:t>
      </w:r>
    </w:p>
    <w:p w14:paraId="1202C292" w14:textId="4E19F3C5" w:rsidR="0082025A" w:rsidRPr="00C4522F" w:rsidRDefault="00C4522F" w:rsidP="0082025A">
      <w:pPr>
        <w:spacing w:before="240"/>
        <w:rPr>
          <w:b/>
          <w:bCs/>
          <w:szCs w:val="24"/>
        </w:rPr>
      </w:pPr>
      <w:r w:rsidRPr="00C4522F">
        <w:t>Die verfügbaren Optionen sind</w:t>
      </w:r>
      <w:r w:rsidR="001C09D4" w:rsidRPr="00C4522F">
        <w:t xml:space="preserve">: </w:t>
      </w:r>
    </w:p>
    <w:p w14:paraId="19754321" w14:textId="71D5C56D" w:rsidR="00B23968" w:rsidRPr="00C4522F" w:rsidRDefault="00C4522F" w:rsidP="00F33EAD">
      <w:pPr>
        <w:spacing w:before="240"/>
        <w:rPr>
          <w:szCs w:val="24"/>
        </w:rPr>
      </w:pPr>
      <w:r w:rsidRPr="00C4522F">
        <w:rPr>
          <w:b/>
          <w:bCs/>
          <w:szCs w:val="24"/>
        </w:rPr>
        <w:t>Smartphone-Verbindung</w:t>
      </w:r>
      <w:r w:rsidR="0082025A" w:rsidRPr="00C4522F">
        <w:rPr>
          <w:b/>
          <w:bCs/>
          <w:szCs w:val="24"/>
        </w:rPr>
        <w:t xml:space="preserve">: </w:t>
      </w:r>
    </w:p>
    <w:p w14:paraId="41D1030A" w14:textId="46181D02" w:rsidR="00B23968" w:rsidRPr="00CF4892" w:rsidRDefault="00C23F1F" w:rsidP="00F33EAD">
      <w:pPr>
        <w:numPr>
          <w:ilvl w:val="0"/>
          <w:numId w:val="10"/>
        </w:numPr>
        <w:rPr>
          <w:szCs w:val="24"/>
        </w:rPr>
      </w:pPr>
      <w:r>
        <w:rPr>
          <w:b/>
          <w:bCs/>
        </w:rPr>
        <w:t>Smartphone-</w:t>
      </w:r>
      <w:proofErr w:type="spellStart"/>
      <w:r>
        <w:rPr>
          <w:b/>
          <w:bCs/>
        </w:rPr>
        <w:t>Verbindung</w:t>
      </w:r>
      <w:proofErr w:type="spellEnd"/>
      <w:r w:rsidR="00C4522F" w:rsidRPr="00C4522F">
        <w:rPr>
          <w:szCs w:val="24"/>
        </w:rPr>
        <w:t xml:space="preserve">: </w:t>
      </w:r>
      <w:proofErr w:type="spellStart"/>
      <w:r w:rsidR="00C4522F" w:rsidRPr="00C4522F">
        <w:rPr>
          <w:szCs w:val="24"/>
        </w:rPr>
        <w:t>Ermöglicht</w:t>
      </w:r>
      <w:proofErr w:type="spellEnd"/>
      <w:r w:rsidR="00C4522F" w:rsidRPr="00C4522F">
        <w:rPr>
          <w:szCs w:val="24"/>
        </w:rPr>
        <w:t xml:space="preserve"> das </w:t>
      </w:r>
      <w:proofErr w:type="spellStart"/>
      <w:r w:rsidR="00C4522F" w:rsidRPr="00C4522F">
        <w:rPr>
          <w:szCs w:val="24"/>
        </w:rPr>
        <w:t>Aktivieren</w:t>
      </w:r>
      <w:proofErr w:type="spellEnd"/>
      <w:r w:rsidR="00C4522F" w:rsidRPr="00C4522F">
        <w:rPr>
          <w:szCs w:val="24"/>
        </w:rPr>
        <w:t xml:space="preserve"> oder Deaktivieren von KapX-Bluetooth. (Bluetooth ist standardmäßig deaktiviert)</w:t>
      </w:r>
      <w:r w:rsidR="00C4522F">
        <w:rPr>
          <w:szCs w:val="24"/>
        </w:rPr>
        <w:t>.</w:t>
      </w:r>
    </w:p>
    <w:p w14:paraId="689A570C" w14:textId="5BAE81CE" w:rsidR="00B23968" w:rsidRPr="00B20439" w:rsidRDefault="00C23F1F" w:rsidP="00F33EAD">
      <w:pPr>
        <w:numPr>
          <w:ilvl w:val="0"/>
          <w:numId w:val="10"/>
        </w:numPr>
        <w:rPr>
          <w:szCs w:val="24"/>
        </w:rPr>
      </w:pPr>
      <w:proofErr w:type="spellStart"/>
      <w:r>
        <w:rPr>
          <w:b/>
          <w:bCs/>
        </w:rPr>
        <w:t>Verbinden</w:t>
      </w:r>
      <w:proofErr w:type="spellEnd"/>
      <w:r>
        <w:rPr>
          <w:b/>
          <w:bCs/>
        </w:rPr>
        <w:t xml:space="preserve"> Sie </w:t>
      </w:r>
      <w:proofErr w:type="spellStart"/>
      <w:r>
        <w:rPr>
          <w:b/>
          <w:bCs/>
        </w:rPr>
        <w:t>ein</w:t>
      </w:r>
      <w:proofErr w:type="spellEnd"/>
      <w:r>
        <w:rPr>
          <w:b/>
          <w:bCs/>
        </w:rPr>
        <w:t xml:space="preserve"> </w:t>
      </w:r>
      <w:proofErr w:type="spellStart"/>
      <w:r>
        <w:rPr>
          <w:b/>
          <w:bCs/>
        </w:rPr>
        <w:t>neues</w:t>
      </w:r>
      <w:proofErr w:type="spellEnd"/>
      <w:r>
        <w:rPr>
          <w:b/>
          <w:bCs/>
        </w:rPr>
        <w:t xml:space="preserve"> Smartphone</w:t>
      </w:r>
      <w:r w:rsidR="00C4522F" w:rsidRPr="00C4522F">
        <w:rPr>
          <w:szCs w:val="24"/>
        </w:rPr>
        <w:t xml:space="preserve">: </w:t>
      </w:r>
      <w:proofErr w:type="spellStart"/>
      <w:r w:rsidR="00C4522F" w:rsidRPr="00C4522F">
        <w:rPr>
          <w:szCs w:val="24"/>
        </w:rPr>
        <w:t>Ermöglicht</w:t>
      </w:r>
      <w:proofErr w:type="spellEnd"/>
      <w:r w:rsidR="00C4522F" w:rsidRPr="00C4522F">
        <w:rPr>
          <w:szCs w:val="24"/>
        </w:rPr>
        <w:t xml:space="preserve"> das </w:t>
      </w:r>
      <w:proofErr w:type="spellStart"/>
      <w:r w:rsidR="00C4522F" w:rsidRPr="00C4522F">
        <w:rPr>
          <w:szCs w:val="24"/>
        </w:rPr>
        <w:t>Löschen</w:t>
      </w:r>
      <w:proofErr w:type="spellEnd"/>
      <w:r w:rsidR="00C4522F" w:rsidRPr="00C4522F">
        <w:rPr>
          <w:szCs w:val="24"/>
        </w:rPr>
        <w:t xml:space="preserve"> der bisherigen Kopplung und autorisiert die Kopplung mit einem neuen Smartphone. (Bei der ersten Verwendung ist standardmäßig keine aktive Kopplung vorhanden</w:t>
      </w:r>
      <w:r w:rsidR="004A4154" w:rsidRPr="00B20439">
        <w:rPr>
          <w:szCs w:val="24"/>
        </w:rPr>
        <w:t>).</w:t>
      </w:r>
    </w:p>
    <w:p w14:paraId="1BE2348D" w14:textId="07C3FD95" w:rsidR="00B23968" w:rsidRPr="00C4522F" w:rsidRDefault="00C23F1F" w:rsidP="00F33EAD">
      <w:proofErr w:type="spellStart"/>
      <w:r>
        <w:rPr>
          <w:b/>
          <w:bCs/>
          <w:szCs w:val="24"/>
        </w:rPr>
        <w:t>Notbremsweg</w:t>
      </w:r>
      <w:proofErr w:type="spellEnd"/>
      <w:r w:rsidR="00C4522F" w:rsidRPr="00C4522F">
        <w:rPr>
          <w:szCs w:val="24"/>
        </w:rPr>
        <w:t xml:space="preserve">: </w:t>
      </w:r>
      <w:proofErr w:type="spellStart"/>
      <w:r w:rsidR="00C4522F" w:rsidRPr="00C4522F">
        <w:rPr>
          <w:szCs w:val="24"/>
        </w:rPr>
        <w:t>Hiermit</w:t>
      </w:r>
      <w:proofErr w:type="spellEnd"/>
      <w:r w:rsidR="00C4522F" w:rsidRPr="00C4522F">
        <w:rPr>
          <w:szCs w:val="24"/>
        </w:rPr>
        <w:t xml:space="preserve"> </w:t>
      </w:r>
      <w:proofErr w:type="spellStart"/>
      <w:r w:rsidR="00C4522F" w:rsidRPr="00C4522F">
        <w:rPr>
          <w:szCs w:val="24"/>
        </w:rPr>
        <w:t>lässt</w:t>
      </w:r>
      <w:proofErr w:type="spellEnd"/>
      <w:r w:rsidR="00C4522F" w:rsidRPr="00C4522F">
        <w:rPr>
          <w:szCs w:val="24"/>
        </w:rPr>
        <w:t xml:space="preserve"> </w:t>
      </w:r>
      <w:proofErr w:type="spellStart"/>
      <w:r w:rsidR="00C4522F" w:rsidRPr="00C4522F">
        <w:rPr>
          <w:szCs w:val="24"/>
        </w:rPr>
        <w:t>sich</w:t>
      </w:r>
      <w:proofErr w:type="spellEnd"/>
      <w:r w:rsidR="00C4522F" w:rsidRPr="00C4522F">
        <w:rPr>
          <w:szCs w:val="24"/>
        </w:rPr>
        <w:t xml:space="preserve"> die Erfassungsreichweite für den Not-Aus einstellen (1 Meter, 1,5 Meter, 2 Meter</w:t>
      </w:r>
      <w:r w:rsidR="00125AA5">
        <w:rPr>
          <w:szCs w:val="24"/>
        </w:rPr>
        <w:t xml:space="preserve">, 2,5 </w:t>
      </w:r>
      <w:r w:rsidR="00125AA5" w:rsidRPr="00C4522F">
        <w:rPr>
          <w:szCs w:val="24"/>
        </w:rPr>
        <w:t xml:space="preserve">Meter </w:t>
      </w:r>
      <w:r w:rsidR="00125AA5">
        <w:rPr>
          <w:szCs w:val="24"/>
        </w:rPr>
        <w:t xml:space="preserve">und 3 </w:t>
      </w:r>
      <w:r w:rsidR="00125AA5" w:rsidRPr="00C4522F">
        <w:rPr>
          <w:szCs w:val="24"/>
        </w:rPr>
        <w:t>Meter</w:t>
      </w:r>
      <w:r w:rsidR="00C4522F" w:rsidRPr="00C4522F">
        <w:rPr>
          <w:szCs w:val="24"/>
        </w:rPr>
        <w:t>).</w:t>
      </w:r>
    </w:p>
    <w:p w14:paraId="3C925227" w14:textId="39BD0305" w:rsidR="001C09D4" w:rsidRDefault="00C23F1F" w:rsidP="00F33EAD">
      <w:proofErr w:type="spellStart"/>
      <w:r>
        <w:rPr>
          <w:b/>
          <w:bCs/>
        </w:rPr>
        <w:lastRenderedPageBreak/>
        <w:t>Warnung</w:t>
      </w:r>
      <w:proofErr w:type="spellEnd"/>
      <w:r>
        <w:rPr>
          <w:b/>
          <w:bCs/>
        </w:rPr>
        <w:t xml:space="preserve"> </w:t>
      </w:r>
      <w:proofErr w:type="spellStart"/>
      <w:r>
        <w:rPr>
          <w:b/>
          <w:bCs/>
        </w:rPr>
        <w:t>vor</w:t>
      </w:r>
      <w:proofErr w:type="spellEnd"/>
      <w:r>
        <w:rPr>
          <w:b/>
          <w:bCs/>
        </w:rPr>
        <w:t xml:space="preserve"> </w:t>
      </w:r>
      <w:proofErr w:type="spellStart"/>
      <w:r>
        <w:rPr>
          <w:b/>
          <w:bCs/>
        </w:rPr>
        <w:t>gefährlichem</w:t>
      </w:r>
      <w:proofErr w:type="spellEnd"/>
      <w:r>
        <w:rPr>
          <w:b/>
          <w:bCs/>
        </w:rPr>
        <w:t xml:space="preserve"> </w:t>
      </w:r>
      <w:proofErr w:type="spellStart"/>
      <w:r>
        <w:rPr>
          <w:b/>
          <w:bCs/>
        </w:rPr>
        <w:t>Gelände</w:t>
      </w:r>
      <w:proofErr w:type="spellEnd"/>
      <w:r w:rsidR="00C4522F">
        <w:t xml:space="preserve">: </w:t>
      </w:r>
      <w:proofErr w:type="spellStart"/>
      <w:r w:rsidR="00125AA5" w:rsidRPr="00125AA5">
        <w:t>Ermöglicht</w:t>
      </w:r>
      <w:proofErr w:type="spellEnd"/>
      <w:r w:rsidR="00125AA5" w:rsidRPr="00125AA5">
        <w:t xml:space="preserve"> es Ihnen, die Warnung bei Annäherung an </w:t>
      </w:r>
      <w:r w:rsidR="00125AA5">
        <w:t xml:space="preserve">gefährliche </w:t>
      </w:r>
      <w:r w:rsidR="00125AA5" w:rsidRPr="00125AA5">
        <w:t xml:space="preserve">Bereiche (Fußgängerüberwege, Radwege, Straßen oder Bahngleise) zu deaktivieren. </w:t>
      </w:r>
      <w:r w:rsidR="00125AA5" w:rsidRPr="00A641F5">
        <w:rPr>
          <w:b/>
          <w:bCs/>
        </w:rPr>
        <w:t>Es wird dringend empfohlen, diese Option aktiviert zu lassen</w:t>
      </w:r>
      <w:r w:rsidR="00125AA5" w:rsidRPr="00125AA5">
        <w:t xml:space="preserve">. Durch die Deaktivierung dieser Funktion wird eine wesentliche Sicherheitsfunktion von </w:t>
      </w:r>
      <w:r w:rsidR="00125AA5" w:rsidRPr="00A641F5">
        <w:rPr>
          <w:b/>
          <w:bCs/>
        </w:rPr>
        <w:t>KapX</w:t>
      </w:r>
      <w:r w:rsidR="00125AA5" w:rsidRPr="00125AA5">
        <w:t xml:space="preserve"> außer Kraft gesetzt. Mit der Deaktivierung erklärt sich der Nutzer damit einverstanden, </w:t>
      </w:r>
      <w:r w:rsidR="00125AA5" w:rsidRPr="00A641F5">
        <w:rPr>
          <w:b/>
          <w:bCs/>
        </w:rPr>
        <w:t xml:space="preserve">KapX </w:t>
      </w:r>
      <w:r w:rsidR="00125AA5" w:rsidRPr="00125AA5">
        <w:t xml:space="preserve">auf eigene Verantwortung zu nutzen. </w:t>
      </w:r>
      <w:r w:rsidR="00125AA5" w:rsidRPr="00A641F5">
        <w:rPr>
          <w:b/>
          <w:bCs/>
        </w:rPr>
        <w:t xml:space="preserve">KAPSYS übernimmt keine Haftung </w:t>
      </w:r>
      <w:r w:rsidR="00125AA5" w:rsidRPr="00125AA5">
        <w:t>für Vorfälle, Schäden oder Verletzungen, die durch unsachgemäßen Gebrauch oder die freiwillige Deaktivierung von Sicherheitswarnungen entstehen</w:t>
      </w:r>
      <w:r w:rsidR="00C4522F" w:rsidRPr="00C4522F">
        <w:t>.</w:t>
      </w:r>
    </w:p>
    <w:p w14:paraId="2B983193" w14:textId="12E37DC4" w:rsidR="00125AA5" w:rsidRPr="00C4522F" w:rsidRDefault="00C23F1F" w:rsidP="00F33EAD">
      <w:proofErr w:type="spellStart"/>
      <w:r>
        <w:rPr>
          <w:b/>
          <w:bCs/>
        </w:rPr>
        <w:t>Vermeiden</w:t>
      </w:r>
      <w:proofErr w:type="spellEnd"/>
      <w:r>
        <w:rPr>
          <w:b/>
          <w:bCs/>
        </w:rPr>
        <w:t xml:space="preserve"> Sie </w:t>
      </w:r>
      <w:proofErr w:type="spellStart"/>
      <w:r>
        <w:rPr>
          <w:b/>
          <w:bCs/>
        </w:rPr>
        <w:t>Fußgänger</w:t>
      </w:r>
      <w:proofErr w:type="spellEnd"/>
      <w:r w:rsidR="00125AA5" w:rsidRPr="00125AA5">
        <w:rPr>
          <w:b/>
          <w:bCs/>
        </w:rPr>
        <w:t xml:space="preserve">: </w:t>
      </w:r>
      <w:r w:rsidR="00125AA5" w:rsidRPr="00125AA5">
        <w:t xml:space="preserve">Wenn </w:t>
      </w:r>
      <w:proofErr w:type="spellStart"/>
      <w:r w:rsidR="00125AA5" w:rsidRPr="00125AA5">
        <w:t>diese</w:t>
      </w:r>
      <w:proofErr w:type="spellEnd"/>
      <w:r w:rsidR="00125AA5" w:rsidRPr="00125AA5">
        <w:t xml:space="preserve"> Option </w:t>
      </w:r>
      <w:proofErr w:type="spellStart"/>
      <w:r w:rsidR="00125AA5" w:rsidRPr="00125AA5">
        <w:t>aktiviert</w:t>
      </w:r>
      <w:proofErr w:type="spellEnd"/>
      <w:r w:rsidR="00125AA5" w:rsidRPr="00125AA5">
        <w:t xml:space="preserve"> </w:t>
      </w:r>
      <w:proofErr w:type="spellStart"/>
      <w:r w:rsidR="00125AA5" w:rsidRPr="00125AA5">
        <w:t>ist</w:t>
      </w:r>
      <w:proofErr w:type="spellEnd"/>
      <w:r w:rsidR="00125AA5" w:rsidRPr="00125AA5">
        <w:t xml:space="preserve">, werden Fußgänger als Hindernisse behandelt, und </w:t>
      </w:r>
      <w:r w:rsidR="00125AA5" w:rsidRPr="00A641F5">
        <w:rPr>
          <w:b/>
          <w:bCs/>
        </w:rPr>
        <w:t xml:space="preserve">KapX </w:t>
      </w:r>
      <w:r w:rsidR="00125AA5" w:rsidRPr="00125AA5">
        <w:t xml:space="preserve">leitet Sie so, dass diese umgangen werden. Standardmäßig ist diese Option deaktiviert, sodass </w:t>
      </w:r>
      <w:r w:rsidR="00125AA5" w:rsidRPr="00A641F5">
        <w:rPr>
          <w:b/>
          <w:bCs/>
        </w:rPr>
        <w:t xml:space="preserve">KapX </w:t>
      </w:r>
      <w:r w:rsidR="00125AA5" w:rsidRPr="00125AA5">
        <w:t>nicht versucht, sie zu umfahren.</w:t>
      </w:r>
    </w:p>
    <w:p w14:paraId="61A5B909" w14:textId="4285F972" w:rsidR="00F90AAE" w:rsidRPr="00FF15DB" w:rsidRDefault="00C23F1F" w:rsidP="00F33EAD">
      <w:pPr>
        <w:rPr>
          <w:b/>
          <w:bCs/>
          <w:szCs w:val="24"/>
        </w:rPr>
      </w:pPr>
      <w:proofErr w:type="spellStart"/>
      <w:r>
        <w:rPr>
          <w:b/>
          <w:bCs/>
          <w:szCs w:val="24"/>
        </w:rPr>
        <w:t>Ankündigungstyp</w:t>
      </w:r>
      <w:proofErr w:type="spellEnd"/>
      <w:r w:rsidR="00FF15DB" w:rsidRPr="00FF15DB">
        <w:rPr>
          <w:b/>
          <w:bCs/>
          <w:szCs w:val="24"/>
        </w:rPr>
        <w:t xml:space="preserve">: </w:t>
      </w:r>
      <w:proofErr w:type="spellStart"/>
      <w:r w:rsidR="00FF15DB" w:rsidRPr="00FF15DB">
        <w:rPr>
          <w:szCs w:val="24"/>
        </w:rPr>
        <w:t>Ermöglicht</w:t>
      </w:r>
      <w:proofErr w:type="spellEnd"/>
      <w:r w:rsidR="00FF15DB" w:rsidRPr="00FF15DB">
        <w:rPr>
          <w:szCs w:val="24"/>
        </w:rPr>
        <w:t xml:space="preserve"> die </w:t>
      </w:r>
      <w:proofErr w:type="spellStart"/>
      <w:r w:rsidR="00FF15DB" w:rsidRPr="00FF15DB">
        <w:rPr>
          <w:szCs w:val="24"/>
        </w:rPr>
        <w:t>Anpassung</w:t>
      </w:r>
      <w:proofErr w:type="spellEnd"/>
      <w:r w:rsidR="00FF15DB" w:rsidRPr="00FF15DB">
        <w:rPr>
          <w:szCs w:val="24"/>
        </w:rPr>
        <w:t xml:space="preserve"> von Anweisungen und Ansagen</w:t>
      </w:r>
      <w:r w:rsidR="00BE5B23" w:rsidRPr="00FF15DB">
        <w:rPr>
          <w:szCs w:val="24"/>
        </w:rPr>
        <w:t>:</w:t>
      </w:r>
    </w:p>
    <w:p w14:paraId="4DC5658D" w14:textId="4F341D47" w:rsidR="00421D32" w:rsidRPr="00CF4892" w:rsidRDefault="00C23F1F" w:rsidP="00F33EAD">
      <w:pPr>
        <w:numPr>
          <w:ilvl w:val="0"/>
          <w:numId w:val="10"/>
        </w:numPr>
        <w:rPr>
          <w:szCs w:val="24"/>
        </w:rPr>
      </w:pPr>
      <w:r>
        <w:rPr>
          <w:b/>
          <w:bCs/>
          <w:szCs w:val="24"/>
        </w:rPr>
        <w:t>3D-Schallanzeige</w:t>
      </w:r>
      <w:r w:rsidR="00FF15DB" w:rsidRPr="00FF15DB">
        <w:rPr>
          <w:szCs w:val="24"/>
        </w:rPr>
        <w:t xml:space="preserve">: </w:t>
      </w:r>
      <w:proofErr w:type="spellStart"/>
      <w:r w:rsidR="00FF15DB" w:rsidRPr="00FF15DB">
        <w:rPr>
          <w:szCs w:val="24"/>
        </w:rPr>
        <w:t>gibt</w:t>
      </w:r>
      <w:proofErr w:type="spellEnd"/>
      <w:r w:rsidR="00FF15DB" w:rsidRPr="00FF15DB">
        <w:rPr>
          <w:szCs w:val="24"/>
        </w:rPr>
        <w:t xml:space="preserve"> </w:t>
      </w:r>
      <w:proofErr w:type="spellStart"/>
      <w:r w:rsidR="00FF15DB" w:rsidRPr="00FF15DB">
        <w:rPr>
          <w:szCs w:val="24"/>
        </w:rPr>
        <w:t>Richtungsinformationen</w:t>
      </w:r>
      <w:proofErr w:type="spellEnd"/>
      <w:r w:rsidR="00FF15DB" w:rsidRPr="00FF15DB">
        <w:rPr>
          <w:szCs w:val="24"/>
        </w:rPr>
        <w:t xml:space="preserve"> </w:t>
      </w:r>
      <w:proofErr w:type="spellStart"/>
      <w:r w:rsidR="00FF15DB" w:rsidRPr="00FF15DB">
        <w:rPr>
          <w:szCs w:val="24"/>
        </w:rPr>
        <w:t>mithilfe</w:t>
      </w:r>
      <w:proofErr w:type="spellEnd"/>
      <w:r w:rsidR="00FF15DB" w:rsidRPr="00FF15DB">
        <w:rPr>
          <w:szCs w:val="24"/>
        </w:rPr>
        <w:t xml:space="preserve"> von binauralem Klang (3D-Klang im Raum) bekannt. (Standardmäßig aktiviert</w:t>
      </w:r>
      <w:r w:rsidR="00EA793B" w:rsidRPr="00FF15DB">
        <w:rPr>
          <w:szCs w:val="24"/>
        </w:rPr>
        <w:t>)</w:t>
      </w:r>
      <w:r w:rsidR="00FF15DB" w:rsidRPr="00FF15DB">
        <w:rPr>
          <w:szCs w:val="24"/>
        </w:rPr>
        <w:t>.</w:t>
      </w:r>
    </w:p>
    <w:p w14:paraId="66F4B244" w14:textId="3EE5001D" w:rsidR="00421D32" w:rsidRPr="00FF15DB" w:rsidRDefault="00C23F1F" w:rsidP="00F33EAD">
      <w:pPr>
        <w:numPr>
          <w:ilvl w:val="0"/>
          <w:numId w:val="10"/>
        </w:numPr>
        <w:rPr>
          <w:szCs w:val="24"/>
        </w:rPr>
      </w:pPr>
      <w:proofErr w:type="spellStart"/>
      <w:r>
        <w:rPr>
          <w:b/>
          <w:bCs/>
          <w:szCs w:val="24"/>
        </w:rPr>
        <w:t>Zeitanzeige</w:t>
      </w:r>
      <w:proofErr w:type="spellEnd"/>
      <w:r w:rsidR="00A868E3">
        <w:rPr>
          <w:b/>
          <w:bCs/>
          <w:szCs w:val="24"/>
        </w:rPr>
        <w:t xml:space="preserve">: </w:t>
      </w:r>
      <w:proofErr w:type="spellStart"/>
      <w:r w:rsidR="00FF15DB" w:rsidRPr="00FF15DB">
        <w:rPr>
          <w:szCs w:val="24"/>
        </w:rPr>
        <w:t>gibt</w:t>
      </w:r>
      <w:proofErr w:type="spellEnd"/>
      <w:r w:rsidR="00FF15DB" w:rsidRPr="00FF15DB">
        <w:rPr>
          <w:szCs w:val="24"/>
        </w:rPr>
        <w:t xml:space="preserve"> </w:t>
      </w:r>
      <w:proofErr w:type="spellStart"/>
      <w:r w:rsidR="00FF15DB" w:rsidRPr="00FF15DB">
        <w:rPr>
          <w:szCs w:val="24"/>
        </w:rPr>
        <w:t>Richtungsinformationen</w:t>
      </w:r>
      <w:proofErr w:type="spellEnd"/>
      <w:r w:rsidR="00FF15DB" w:rsidRPr="00FF15DB">
        <w:rPr>
          <w:szCs w:val="24"/>
        </w:rPr>
        <w:t xml:space="preserve"> </w:t>
      </w:r>
      <w:proofErr w:type="spellStart"/>
      <w:r w:rsidR="00FF15DB" w:rsidRPr="00FF15DB">
        <w:rPr>
          <w:szCs w:val="24"/>
        </w:rPr>
        <w:t>unter</w:t>
      </w:r>
      <w:proofErr w:type="spellEnd"/>
      <w:r w:rsidR="00FF15DB" w:rsidRPr="00FF15DB">
        <w:rPr>
          <w:szCs w:val="24"/>
        </w:rPr>
        <w:t xml:space="preserve"> Verwendung von Uhrzeiger-Referenzen an</w:t>
      </w:r>
      <w:r w:rsidR="00CA5330" w:rsidRPr="00FF15DB">
        <w:rPr>
          <w:szCs w:val="24"/>
        </w:rPr>
        <w:t>.</w:t>
      </w:r>
    </w:p>
    <w:p w14:paraId="37EA973B" w14:textId="710EF8FC" w:rsidR="00421D32" w:rsidRPr="00FF15DB" w:rsidRDefault="00C23F1F" w:rsidP="006B2BE7">
      <w:pPr>
        <w:rPr>
          <w:szCs w:val="24"/>
        </w:rPr>
      </w:pPr>
      <w:r>
        <w:rPr>
          <w:b/>
          <w:bCs/>
          <w:szCs w:val="24"/>
        </w:rPr>
        <w:t>3D-Soundauswahl</w:t>
      </w:r>
      <w:r w:rsidR="00FF15DB" w:rsidRPr="00FF15DB">
        <w:rPr>
          <w:szCs w:val="24"/>
        </w:rPr>
        <w:t xml:space="preserve">: </w:t>
      </w:r>
      <w:proofErr w:type="spellStart"/>
      <w:r w:rsidR="00FF15DB" w:rsidRPr="00FF15DB">
        <w:rPr>
          <w:szCs w:val="24"/>
        </w:rPr>
        <w:t>Ermöglicht</w:t>
      </w:r>
      <w:proofErr w:type="spellEnd"/>
      <w:r w:rsidR="00FF15DB" w:rsidRPr="00FF15DB">
        <w:rPr>
          <w:szCs w:val="24"/>
        </w:rPr>
        <w:t xml:space="preserve"> die </w:t>
      </w:r>
      <w:proofErr w:type="spellStart"/>
      <w:r w:rsidR="00FF15DB" w:rsidRPr="00FF15DB">
        <w:rPr>
          <w:szCs w:val="24"/>
        </w:rPr>
        <w:t>Anpassung</w:t>
      </w:r>
      <w:proofErr w:type="spellEnd"/>
      <w:r w:rsidR="00FF15DB" w:rsidRPr="00FF15DB">
        <w:rPr>
          <w:szCs w:val="24"/>
        </w:rPr>
        <w:t xml:space="preserve"> des 3D-Navigationsklangs aus mehreren verfügbaren Optionen</w:t>
      </w:r>
      <w:r w:rsidR="005E47CD" w:rsidRPr="00FF15DB">
        <w:rPr>
          <w:szCs w:val="24"/>
        </w:rPr>
        <w:t xml:space="preserve">. </w:t>
      </w:r>
    </w:p>
    <w:p w14:paraId="1750A680" w14:textId="5BC79023" w:rsidR="004A4154" w:rsidRPr="00FF15DB" w:rsidRDefault="00C23F1F" w:rsidP="00F33EAD">
      <w:pPr>
        <w:rPr>
          <w:b/>
          <w:bCs/>
          <w:szCs w:val="24"/>
        </w:rPr>
      </w:pPr>
      <w:proofErr w:type="spellStart"/>
      <w:r>
        <w:rPr>
          <w:b/>
          <w:bCs/>
          <w:szCs w:val="24"/>
        </w:rPr>
        <w:t>Sprache</w:t>
      </w:r>
      <w:proofErr w:type="spellEnd"/>
      <w:r>
        <w:rPr>
          <w:b/>
          <w:bCs/>
          <w:szCs w:val="24"/>
        </w:rPr>
        <w:t xml:space="preserve"> und </w:t>
      </w:r>
      <w:proofErr w:type="spellStart"/>
      <w:r>
        <w:rPr>
          <w:b/>
          <w:bCs/>
          <w:szCs w:val="24"/>
        </w:rPr>
        <w:t>Stimmen</w:t>
      </w:r>
      <w:proofErr w:type="spellEnd"/>
      <w:r w:rsidR="00FF15DB" w:rsidRPr="00FF15DB">
        <w:rPr>
          <w:szCs w:val="24"/>
        </w:rPr>
        <w:t xml:space="preserve">: </w:t>
      </w:r>
      <w:proofErr w:type="spellStart"/>
      <w:r w:rsidR="00FF15DB" w:rsidRPr="00FF15DB">
        <w:rPr>
          <w:szCs w:val="24"/>
        </w:rPr>
        <w:t>Ermöglicht</w:t>
      </w:r>
      <w:proofErr w:type="spellEnd"/>
      <w:r w:rsidR="00FF15DB" w:rsidRPr="00FF15DB">
        <w:rPr>
          <w:szCs w:val="24"/>
        </w:rPr>
        <w:t xml:space="preserve"> die </w:t>
      </w:r>
      <w:proofErr w:type="spellStart"/>
      <w:r w:rsidR="00FF15DB" w:rsidRPr="00FF15DB">
        <w:rPr>
          <w:szCs w:val="24"/>
        </w:rPr>
        <w:t>Anpassung</w:t>
      </w:r>
      <w:proofErr w:type="spellEnd"/>
      <w:r w:rsidR="00FF15DB" w:rsidRPr="00FF15DB">
        <w:rPr>
          <w:szCs w:val="24"/>
        </w:rPr>
        <w:t xml:space="preserve"> der </w:t>
      </w:r>
      <w:proofErr w:type="spellStart"/>
      <w:r w:rsidR="00FF15DB" w:rsidRPr="00FF15DB">
        <w:rPr>
          <w:szCs w:val="24"/>
        </w:rPr>
        <w:t>Sprachausgabe</w:t>
      </w:r>
      <w:proofErr w:type="spellEnd"/>
      <w:r w:rsidR="00FF15DB" w:rsidRPr="00FF15DB">
        <w:rPr>
          <w:szCs w:val="24"/>
        </w:rPr>
        <w:t xml:space="preserve"> </w:t>
      </w:r>
      <w:r w:rsidR="00FF15DB" w:rsidRPr="00FF15DB">
        <w:rPr>
          <w:b/>
          <w:bCs/>
          <w:szCs w:val="24"/>
        </w:rPr>
        <w:t>von KapX</w:t>
      </w:r>
      <w:r w:rsidR="003D6608" w:rsidRPr="00FF15DB">
        <w:rPr>
          <w:szCs w:val="24"/>
        </w:rPr>
        <w:t>.</w:t>
      </w:r>
    </w:p>
    <w:p w14:paraId="6D0DC48D" w14:textId="79A30EF2" w:rsidR="003D6608" w:rsidRPr="00FF15DB" w:rsidRDefault="00C23F1F" w:rsidP="00F33EAD">
      <w:pPr>
        <w:numPr>
          <w:ilvl w:val="0"/>
          <w:numId w:val="10"/>
        </w:numPr>
        <w:rPr>
          <w:szCs w:val="24"/>
        </w:rPr>
      </w:pPr>
      <w:proofErr w:type="spellStart"/>
      <w:r>
        <w:rPr>
          <w:b/>
          <w:bCs/>
          <w:szCs w:val="24"/>
        </w:rPr>
        <w:t>Sprache</w:t>
      </w:r>
      <w:proofErr w:type="spellEnd"/>
      <w:r w:rsidR="00FF15DB" w:rsidRPr="00FF15DB">
        <w:rPr>
          <w:szCs w:val="24"/>
        </w:rPr>
        <w:t xml:space="preserve">: </w:t>
      </w:r>
      <w:proofErr w:type="spellStart"/>
      <w:r w:rsidR="00FF15DB" w:rsidRPr="00FF15DB">
        <w:rPr>
          <w:szCs w:val="24"/>
        </w:rPr>
        <w:t>Ermöglicht</w:t>
      </w:r>
      <w:proofErr w:type="spellEnd"/>
      <w:r w:rsidR="00FF15DB" w:rsidRPr="00FF15DB">
        <w:rPr>
          <w:szCs w:val="24"/>
        </w:rPr>
        <w:t xml:space="preserve"> die </w:t>
      </w:r>
      <w:proofErr w:type="spellStart"/>
      <w:r w:rsidR="00FF15DB" w:rsidRPr="00FF15DB">
        <w:rPr>
          <w:szCs w:val="24"/>
        </w:rPr>
        <w:t>Änderung</w:t>
      </w:r>
      <w:proofErr w:type="spellEnd"/>
      <w:r w:rsidR="00FF15DB" w:rsidRPr="00FF15DB">
        <w:rPr>
          <w:szCs w:val="24"/>
        </w:rPr>
        <w:t xml:space="preserve"> der Produktsprache. Die verfügbaren Sprachen können je nach Softwareversion variieren</w:t>
      </w:r>
      <w:r w:rsidR="00EA793B" w:rsidRPr="00FF15DB">
        <w:rPr>
          <w:szCs w:val="24"/>
        </w:rPr>
        <w:t>.</w:t>
      </w:r>
    </w:p>
    <w:p w14:paraId="721C6EF1" w14:textId="21931567" w:rsidR="003D6608" w:rsidRPr="00FF15DB" w:rsidRDefault="00C23F1F" w:rsidP="00F33EAD">
      <w:pPr>
        <w:numPr>
          <w:ilvl w:val="0"/>
          <w:numId w:val="10"/>
        </w:numPr>
        <w:rPr>
          <w:b/>
          <w:bCs/>
          <w:szCs w:val="24"/>
        </w:rPr>
      </w:pPr>
      <w:proofErr w:type="spellStart"/>
      <w:r>
        <w:rPr>
          <w:b/>
          <w:bCs/>
          <w:szCs w:val="24"/>
        </w:rPr>
        <w:t>Sprachauswahl</w:t>
      </w:r>
      <w:proofErr w:type="spellEnd"/>
      <w:r w:rsidR="00FF15DB" w:rsidRPr="00FF15DB">
        <w:rPr>
          <w:szCs w:val="24"/>
        </w:rPr>
        <w:t xml:space="preserve">: </w:t>
      </w:r>
      <w:proofErr w:type="spellStart"/>
      <w:r w:rsidR="00FF15DB" w:rsidRPr="00FF15DB">
        <w:rPr>
          <w:szCs w:val="24"/>
        </w:rPr>
        <w:t>Ermöglicht</w:t>
      </w:r>
      <w:proofErr w:type="spellEnd"/>
      <w:r w:rsidR="00FF15DB" w:rsidRPr="00FF15DB">
        <w:rPr>
          <w:szCs w:val="24"/>
        </w:rPr>
        <w:t xml:space="preserve"> die </w:t>
      </w:r>
      <w:proofErr w:type="spellStart"/>
      <w:r w:rsidR="00FF15DB" w:rsidRPr="00FF15DB">
        <w:rPr>
          <w:szCs w:val="24"/>
        </w:rPr>
        <w:t>Änderung</w:t>
      </w:r>
      <w:proofErr w:type="spellEnd"/>
      <w:r w:rsidR="00FF15DB" w:rsidRPr="00FF15DB">
        <w:rPr>
          <w:szCs w:val="24"/>
        </w:rPr>
        <w:t xml:space="preserve"> der Produktsprechstimme (männlich oder weiblich). Bitte beachten Sie, dass für einige Sprachen möglicherweise nur eine begrenzte Anzahl von Stimmen zur Verfügung steht.</w:t>
      </w:r>
    </w:p>
    <w:p w14:paraId="3222A427" w14:textId="411966B9" w:rsidR="003D6608" w:rsidRPr="00FF15DB" w:rsidRDefault="00C23F1F" w:rsidP="00F33EAD">
      <w:pPr>
        <w:numPr>
          <w:ilvl w:val="0"/>
          <w:numId w:val="10"/>
        </w:numPr>
        <w:rPr>
          <w:b/>
          <w:bCs/>
          <w:szCs w:val="24"/>
        </w:rPr>
      </w:pPr>
      <w:proofErr w:type="spellStart"/>
      <w:r>
        <w:rPr>
          <w:b/>
          <w:bCs/>
          <w:szCs w:val="24"/>
        </w:rPr>
        <w:t>Sprachgeschwindigkeit</w:t>
      </w:r>
      <w:proofErr w:type="spellEnd"/>
      <w:r w:rsidR="00FF15DB" w:rsidRPr="00FF15DB">
        <w:rPr>
          <w:szCs w:val="24"/>
        </w:rPr>
        <w:t xml:space="preserve">: </w:t>
      </w:r>
      <w:proofErr w:type="spellStart"/>
      <w:r w:rsidR="00FF15DB" w:rsidRPr="00FF15DB">
        <w:rPr>
          <w:szCs w:val="24"/>
        </w:rPr>
        <w:t>Ermöglicht</w:t>
      </w:r>
      <w:proofErr w:type="spellEnd"/>
      <w:r w:rsidR="00FF15DB" w:rsidRPr="00FF15DB">
        <w:rPr>
          <w:szCs w:val="24"/>
        </w:rPr>
        <w:t xml:space="preserve"> die </w:t>
      </w:r>
      <w:proofErr w:type="spellStart"/>
      <w:r w:rsidR="00FF15DB" w:rsidRPr="00FF15DB">
        <w:rPr>
          <w:szCs w:val="24"/>
        </w:rPr>
        <w:t>Einstellung</w:t>
      </w:r>
      <w:proofErr w:type="spellEnd"/>
      <w:r w:rsidR="00FF15DB" w:rsidRPr="00FF15DB">
        <w:rPr>
          <w:szCs w:val="24"/>
        </w:rPr>
        <w:t xml:space="preserve"> der Sprechgeschwindigkeit aus 6 verfügbaren Geschwindigkeiten: sehr langsam, langsam, normal, schnell, schneller, sehr schnell</w:t>
      </w:r>
      <w:r w:rsidR="00E03141" w:rsidRPr="00FF15DB">
        <w:rPr>
          <w:szCs w:val="24"/>
        </w:rPr>
        <w:t>.</w:t>
      </w:r>
    </w:p>
    <w:p w14:paraId="02096276" w14:textId="76615514" w:rsidR="009A4994" w:rsidRPr="00FF15DB" w:rsidRDefault="00C23F1F" w:rsidP="00F33EAD">
      <w:pPr>
        <w:rPr>
          <w:szCs w:val="24"/>
        </w:rPr>
      </w:pPr>
      <w:proofErr w:type="spellStart"/>
      <w:r>
        <w:rPr>
          <w:b/>
          <w:bCs/>
          <w:szCs w:val="24"/>
        </w:rPr>
        <w:t>Distanzeinheit</w:t>
      </w:r>
      <w:proofErr w:type="spellEnd"/>
      <w:r w:rsidR="00FF15DB" w:rsidRPr="00FF15DB">
        <w:rPr>
          <w:szCs w:val="24"/>
        </w:rPr>
        <w:t xml:space="preserve">: </w:t>
      </w:r>
      <w:proofErr w:type="spellStart"/>
      <w:r w:rsidR="00FF15DB" w:rsidRPr="00FF15DB">
        <w:rPr>
          <w:szCs w:val="24"/>
        </w:rPr>
        <w:t>Ermöglicht</w:t>
      </w:r>
      <w:proofErr w:type="spellEnd"/>
      <w:r w:rsidR="00FF15DB" w:rsidRPr="00FF15DB">
        <w:rPr>
          <w:szCs w:val="24"/>
        </w:rPr>
        <w:t xml:space="preserve"> die </w:t>
      </w:r>
      <w:proofErr w:type="spellStart"/>
      <w:r w:rsidR="00FF15DB" w:rsidRPr="00FF15DB">
        <w:rPr>
          <w:szCs w:val="24"/>
        </w:rPr>
        <w:t>Anpassung</w:t>
      </w:r>
      <w:proofErr w:type="spellEnd"/>
      <w:r w:rsidR="00FF15DB" w:rsidRPr="00FF15DB">
        <w:rPr>
          <w:szCs w:val="24"/>
        </w:rPr>
        <w:t xml:space="preserve"> der verwendeten Maßeinheiten (Meter oder Fuß)</w:t>
      </w:r>
      <w:r w:rsidR="009A4994" w:rsidRPr="00FF15DB">
        <w:rPr>
          <w:szCs w:val="24"/>
        </w:rPr>
        <w:t>.</w:t>
      </w:r>
    </w:p>
    <w:p w14:paraId="45A342A6" w14:textId="093A2A3E" w:rsidR="004A4154" w:rsidRPr="00FF15DB" w:rsidRDefault="00C23F1F" w:rsidP="00F33EAD">
      <w:pPr>
        <w:rPr>
          <w:b/>
          <w:bCs/>
          <w:szCs w:val="24"/>
        </w:rPr>
      </w:pPr>
      <w:proofErr w:type="spellStart"/>
      <w:r>
        <w:rPr>
          <w:b/>
          <w:bCs/>
          <w:szCs w:val="24"/>
        </w:rPr>
        <w:t>Über</w:t>
      </w:r>
      <w:proofErr w:type="spellEnd"/>
      <w:r>
        <w:rPr>
          <w:b/>
          <w:bCs/>
          <w:szCs w:val="24"/>
        </w:rPr>
        <w:t xml:space="preserve"> Kap X</w:t>
      </w:r>
      <w:r w:rsidR="00FF15DB" w:rsidRPr="00FF15DB">
        <w:rPr>
          <w:szCs w:val="24"/>
        </w:rPr>
        <w:t xml:space="preserve">: </w:t>
      </w:r>
      <w:proofErr w:type="spellStart"/>
      <w:r w:rsidR="00FF15DB" w:rsidRPr="00FF15DB">
        <w:rPr>
          <w:szCs w:val="24"/>
        </w:rPr>
        <w:t>Ermöglicht</w:t>
      </w:r>
      <w:proofErr w:type="spellEnd"/>
      <w:r w:rsidR="00FF15DB" w:rsidRPr="00FF15DB">
        <w:rPr>
          <w:szCs w:val="24"/>
        </w:rPr>
        <w:t xml:space="preserve"> die </w:t>
      </w:r>
      <w:proofErr w:type="spellStart"/>
      <w:r w:rsidR="00FF15DB" w:rsidRPr="00FF15DB">
        <w:rPr>
          <w:szCs w:val="24"/>
        </w:rPr>
        <w:t>Anzeige</w:t>
      </w:r>
      <w:proofErr w:type="spellEnd"/>
      <w:r w:rsidR="00FF15DB" w:rsidRPr="00FF15DB">
        <w:rPr>
          <w:szCs w:val="24"/>
        </w:rPr>
        <w:t xml:space="preserve"> von </w:t>
      </w:r>
      <w:proofErr w:type="spellStart"/>
      <w:r w:rsidR="00FF15DB" w:rsidRPr="00FF15DB">
        <w:rPr>
          <w:szCs w:val="24"/>
        </w:rPr>
        <w:t>Produktinformationen</w:t>
      </w:r>
      <w:proofErr w:type="spellEnd"/>
      <w:r w:rsidR="00FF15DB" w:rsidRPr="00FF15DB">
        <w:rPr>
          <w:szCs w:val="24"/>
        </w:rPr>
        <w:t xml:space="preserve"> </w:t>
      </w:r>
      <w:proofErr w:type="spellStart"/>
      <w:r w:rsidR="00FF15DB" w:rsidRPr="00FF15DB">
        <w:rPr>
          <w:szCs w:val="24"/>
        </w:rPr>
        <w:t>oder</w:t>
      </w:r>
      <w:proofErr w:type="spellEnd"/>
      <w:r w:rsidR="00FF15DB" w:rsidRPr="00FF15DB">
        <w:rPr>
          <w:szCs w:val="24"/>
        </w:rPr>
        <w:t xml:space="preserve"> das Zurücksetzen auf die Standardeinstellungen</w:t>
      </w:r>
      <w:r w:rsidR="009A4994" w:rsidRPr="00FF15DB">
        <w:rPr>
          <w:szCs w:val="24"/>
        </w:rPr>
        <w:t xml:space="preserve">. </w:t>
      </w:r>
    </w:p>
    <w:p w14:paraId="31463113" w14:textId="39124CB4" w:rsidR="00FF15DB" w:rsidRDefault="00C23F1F" w:rsidP="00FF15DB">
      <w:pPr>
        <w:rPr>
          <w:szCs w:val="24"/>
        </w:rPr>
      </w:pPr>
      <w:r>
        <w:rPr>
          <w:b/>
          <w:bCs/>
          <w:szCs w:val="24"/>
        </w:rPr>
        <w:t>Software-Update</w:t>
      </w:r>
      <w:r w:rsidR="00FF15DB" w:rsidRPr="00FF15DB">
        <w:rPr>
          <w:szCs w:val="24"/>
        </w:rPr>
        <w:t xml:space="preserve">: </w:t>
      </w:r>
      <w:proofErr w:type="spellStart"/>
      <w:r w:rsidR="00FF15DB" w:rsidRPr="00FF15DB">
        <w:rPr>
          <w:szCs w:val="24"/>
        </w:rPr>
        <w:t>Ermöglicht</w:t>
      </w:r>
      <w:proofErr w:type="spellEnd"/>
      <w:r w:rsidR="00FF15DB" w:rsidRPr="00FF15DB">
        <w:rPr>
          <w:szCs w:val="24"/>
        </w:rPr>
        <w:t xml:space="preserve"> die Verwaltung von </w:t>
      </w:r>
      <w:r w:rsidR="00FF15DB" w:rsidRPr="00FF15DB">
        <w:rPr>
          <w:b/>
          <w:bCs/>
          <w:szCs w:val="24"/>
        </w:rPr>
        <w:t>KapX</w:t>
      </w:r>
      <w:r w:rsidR="00FF15DB" w:rsidRPr="00FF15DB">
        <w:rPr>
          <w:szCs w:val="24"/>
        </w:rPr>
        <w:t>-Software-Updates (Headset und Steuereinheit).</w:t>
      </w:r>
    </w:p>
    <w:p w14:paraId="70A85F87" w14:textId="64200138" w:rsidR="002D0B62" w:rsidRPr="00FF15DB" w:rsidRDefault="00C23F1F" w:rsidP="00FF15DB">
      <w:pPr>
        <w:rPr>
          <w:b/>
          <w:bCs/>
          <w:szCs w:val="24"/>
        </w:rPr>
      </w:pPr>
      <w:r>
        <w:rPr>
          <w:b/>
          <w:bCs/>
          <w:szCs w:val="24"/>
        </w:rPr>
        <w:t>Tutorial</w:t>
      </w:r>
      <w:r w:rsidR="002D0B62" w:rsidRPr="002D0B62">
        <w:rPr>
          <w:b/>
          <w:bCs/>
          <w:szCs w:val="24"/>
        </w:rPr>
        <w:t xml:space="preserve">: </w:t>
      </w:r>
      <w:proofErr w:type="spellStart"/>
      <w:r w:rsidR="002D0B62" w:rsidRPr="00A641F5">
        <w:rPr>
          <w:szCs w:val="24"/>
        </w:rPr>
        <w:t>Ermöglicht</w:t>
      </w:r>
      <w:proofErr w:type="spellEnd"/>
      <w:r w:rsidR="002D0B62" w:rsidRPr="00A641F5">
        <w:rPr>
          <w:szCs w:val="24"/>
        </w:rPr>
        <w:t xml:space="preserve"> es Ihnen, die Balance zwischen linkem und rechtem Kopfhörer einzustellen und sich mit dem Navigationssystem und dem 3D-Audio vertraut zu machen.</w:t>
      </w:r>
    </w:p>
    <w:p w14:paraId="221439F3" w14:textId="24B5FF24" w:rsidR="00F33EAD" w:rsidRPr="00FF15DB" w:rsidRDefault="00FF15DB" w:rsidP="00F33EAD">
      <w:pPr>
        <w:pStyle w:val="Titre1"/>
      </w:pPr>
      <w:bookmarkStart w:id="23" w:name="_Toc242702199"/>
      <w:r w:rsidRPr="00FF15DB">
        <w:lastRenderedPageBreak/>
        <w:t>Software-Update</w:t>
      </w:r>
      <w:bookmarkEnd w:id="23"/>
    </w:p>
    <w:p w14:paraId="13F7499A" w14:textId="6DA26E93" w:rsidR="008A07A7" w:rsidRPr="00FF15DB" w:rsidRDefault="00FF15DB" w:rsidP="0099292A">
      <w:r w:rsidRPr="00FF15DB">
        <w:t xml:space="preserve">Um zu prüfen, ob ein Update verfügbar ist, muss die KapX-Steuereinheit mit Ihrem WLAN-Heimnetzwerk mit Internetzugang verbunden sein. </w:t>
      </w:r>
      <w:r w:rsidRPr="00FF15DB">
        <w:rPr>
          <w:b/>
          <w:bCs/>
        </w:rPr>
        <w:t xml:space="preserve">KapX </w:t>
      </w:r>
      <w:r w:rsidRPr="00FF15DB">
        <w:t>kann keine Verbindung zu öffentlichen Netzwerken herstellen</w:t>
      </w:r>
      <w:r>
        <w:t xml:space="preserve">, </w:t>
      </w:r>
      <w:r w:rsidRPr="00FF15DB">
        <w:t>wie z. B. in Bahnhöfen oder Hotels</w:t>
      </w:r>
      <w:r>
        <w:t xml:space="preserve">, </w:t>
      </w:r>
      <w:r w:rsidRPr="00FF15DB">
        <w:t>die eine zusätzliche Authentifizierung erfordern.</w:t>
      </w:r>
    </w:p>
    <w:p w14:paraId="3B4D56BB" w14:textId="663A0F37" w:rsidR="0099292A" w:rsidRPr="00FF15DB" w:rsidRDefault="00FF15DB" w:rsidP="0099292A">
      <w:r w:rsidRPr="00FF15DB">
        <w:t xml:space="preserve">Sobald die Verbindung hergestellt ist, sucht </w:t>
      </w:r>
      <w:r w:rsidRPr="00FF15DB">
        <w:rPr>
          <w:b/>
          <w:bCs/>
        </w:rPr>
        <w:t xml:space="preserve">KapX </w:t>
      </w:r>
      <w:r w:rsidRPr="00FF15DB">
        <w:t>nach verfügbaren Updates, beginnt automatisch mit dem Herunterladen und führt Sie durch den Installationsvorgang</w:t>
      </w:r>
      <w:r w:rsidR="0099292A" w:rsidRPr="00FF15DB">
        <w:t>.</w:t>
      </w:r>
    </w:p>
    <w:p w14:paraId="5F2605C3" w14:textId="0578F100" w:rsidR="0099292A" w:rsidRPr="00CF4892" w:rsidRDefault="00FF15DB" w:rsidP="0099292A">
      <w:pPr>
        <w:pStyle w:val="Titre2"/>
      </w:pPr>
      <w:bookmarkStart w:id="24" w:name="_Toc242702200"/>
      <w:r w:rsidRPr="00FF15DB">
        <w:t>Verbindung mit einem WLAN-Heimnetzwerk herstellen</w:t>
      </w:r>
      <w:bookmarkEnd w:id="24"/>
    </w:p>
    <w:p w14:paraId="4EB9E92F" w14:textId="104C75AD" w:rsidR="0099292A" w:rsidRPr="00FF15DB" w:rsidRDefault="00FF15DB" w:rsidP="0099292A">
      <w:pPr>
        <w:numPr>
          <w:ilvl w:val="0"/>
          <w:numId w:val="164"/>
        </w:numPr>
      </w:pPr>
      <w:r w:rsidRPr="00FF15DB">
        <w:t>Drücken Sie kurz die „</w:t>
      </w:r>
      <w:r w:rsidRPr="00FE2398">
        <w:rPr>
          <w:b/>
          <w:bCs/>
        </w:rPr>
        <w:t>OK</w:t>
      </w:r>
      <w:r w:rsidRPr="00FF15DB">
        <w:t>“-Taste, um die Verwaltungsoberfläche aufzurufen und die Sprachführung anzuhalten</w:t>
      </w:r>
      <w:r w:rsidR="0099292A" w:rsidRPr="00FF15DB">
        <w:t>.</w:t>
      </w:r>
    </w:p>
    <w:p w14:paraId="7DE769A4" w14:textId="0C3EF16B" w:rsidR="0099292A" w:rsidRPr="00FF15DB" w:rsidRDefault="00FF15DB" w:rsidP="0099292A">
      <w:pPr>
        <w:numPr>
          <w:ilvl w:val="0"/>
          <w:numId w:val="164"/>
        </w:numPr>
      </w:pPr>
      <w:proofErr w:type="spellStart"/>
      <w:r w:rsidRPr="00FF15DB">
        <w:t>Wählen</w:t>
      </w:r>
      <w:proofErr w:type="spellEnd"/>
      <w:r w:rsidRPr="00FF15DB">
        <w:t xml:space="preserve"> Sie </w:t>
      </w:r>
      <w:r w:rsidRPr="00FF15DB">
        <w:rPr>
          <w:b/>
          <w:bCs/>
        </w:rPr>
        <w:t>„</w:t>
      </w:r>
      <w:proofErr w:type="spellStart"/>
      <w:r w:rsidRPr="00FF15DB">
        <w:rPr>
          <w:b/>
          <w:bCs/>
        </w:rPr>
        <w:t>Einstellungen</w:t>
      </w:r>
      <w:proofErr w:type="spellEnd"/>
      <w:r w:rsidRPr="00FF15DB">
        <w:rPr>
          <w:b/>
          <w:bCs/>
        </w:rPr>
        <w:t xml:space="preserve">“ </w:t>
      </w:r>
      <w:proofErr w:type="spellStart"/>
      <w:r w:rsidRPr="00FF15DB">
        <w:t>aus</w:t>
      </w:r>
      <w:proofErr w:type="spellEnd"/>
      <w:r w:rsidRPr="00FF15DB">
        <w:t xml:space="preserve"> der </w:t>
      </w:r>
      <w:proofErr w:type="spellStart"/>
      <w:r w:rsidRPr="00FF15DB">
        <w:t>Liste</w:t>
      </w:r>
      <w:proofErr w:type="spellEnd"/>
      <w:r w:rsidRPr="00FF15DB">
        <w:t xml:space="preserve"> aus und bestätigen Sie mit </w:t>
      </w:r>
      <w:r w:rsidRPr="00FF15DB">
        <w:rPr>
          <w:b/>
          <w:bCs/>
        </w:rPr>
        <w:t>„OK</w:t>
      </w:r>
      <w:r w:rsidR="0099292A" w:rsidRPr="00FF15DB">
        <w:t>“.</w:t>
      </w:r>
    </w:p>
    <w:p w14:paraId="3C4812D8" w14:textId="1A919590" w:rsidR="0099292A" w:rsidRPr="00FF15DB" w:rsidRDefault="00FF15DB" w:rsidP="0099292A">
      <w:pPr>
        <w:numPr>
          <w:ilvl w:val="0"/>
          <w:numId w:val="164"/>
        </w:numPr>
      </w:pPr>
      <w:proofErr w:type="spellStart"/>
      <w:r w:rsidRPr="00FF15DB">
        <w:t>Wählen</w:t>
      </w:r>
      <w:proofErr w:type="spellEnd"/>
      <w:r w:rsidRPr="00FF15DB">
        <w:t xml:space="preserve"> Sie </w:t>
      </w:r>
      <w:r w:rsidRPr="00FF15DB">
        <w:rPr>
          <w:b/>
          <w:bCs/>
        </w:rPr>
        <w:t>„</w:t>
      </w:r>
      <w:r w:rsidR="00C23F1F">
        <w:rPr>
          <w:b/>
          <w:bCs/>
        </w:rPr>
        <w:t>Software-Update</w:t>
      </w:r>
      <w:r w:rsidRPr="00FF15DB">
        <w:rPr>
          <w:b/>
          <w:bCs/>
        </w:rPr>
        <w:t xml:space="preserve">“ </w:t>
      </w:r>
      <w:proofErr w:type="spellStart"/>
      <w:r w:rsidRPr="00FF15DB">
        <w:t>aus</w:t>
      </w:r>
      <w:proofErr w:type="spellEnd"/>
      <w:r w:rsidRPr="00FF15DB">
        <w:t xml:space="preserve"> der </w:t>
      </w:r>
      <w:proofErr w:type="spellStart"/>
      <w:r w:rsidRPr="00FF15DB">
        <w:t>Liste</w:t>
      </w:r>
      <w:proofErr w:type="spellEnd"/>
      <w:r w:rsidRPr="00FF15DB">
        <w:t xml:space="preserve"> </w:t>
      </w:r>
      <w:proofErr w:type="spellStart"/>
      <w:r w:rsidRPr="00FF15DB">
        <w:t>aus</w:t>
      </w:r>
      <w:proofErr w:type="spellEnd"/>
      <w:r w:rsidRPr="00FF15DB">
        <w:t xml:space="preserve"> und </w:t>
      </w:r>
      <w:proofErr w:type="spellStart"/>
      <w:r w:rsidRPr="00FF15DB">
        <w:t>bestätigen</w:t>
      </w:r>
      <w:proofErr w:type="spellEnd"/>
      <w:r w:rsidRPr="00FF15DB">
        <w:t xml:space="preserve"> Sie mit </w:t>
      </w:r>
      <w:r w:rsidRPr="00FF15DB">
        <w:rPr>
          <w:b/>
          <w:bCs/>
        </w:rPr>
        <w:t>„OK</w:t>
      </w:r>
      <w:r w:rsidR="0099292A" w:rsidRPr="00FF15DB">
        <w:t>“.</w:t>
      </w:r>
    </w:p>
    <w:p w14:paraId="5ED55C53" w14:textId="0F58407B" w:rsidR="00FD7544" w:rsidRPr="00FF15DB" w:rsidRDefault="00FF15DB" w:rsidP="00FD7544">
      <w:pPr>
        <w:numPr>
          <w:ilvl w:val="0"/>
          <w:numId w:val="164"/>
        </w:numPr>
      </w:pPr>
      <w:proofErr w:type="spellStart"/>
      <w:r w:rsidRPr="00FF15DB">
        <w:t>Wählen</w:t>
      </w:r>
      <w:proofErr w:type="spellEnd"/>
      <w:r w:rsidRPr="00FF15DB">
        <w:t xml:space="preserve"> Sie </w:t>
      </w:r>
      <w:r w:rsidRPr="00FF15DB">
        <w:rPr>
          <w:b/>
          <w:bCs/>
        </w:rPr>
        <w:t>„</w:t>
      </w:r>
      <w:r w:rsidR="00C23F1F">
        <w:rPr>
          <w:b/>
          <w:bCs/>
        </w:rPr>
        <w:t>W-lan</w:t>
      </w:r>
      <w:r w:rsidRPr="00FF15DB">
        <w:rPr>
          <w:b/>
          <w:bCs/>
        </w:rPr>
        <w:t>“</w:t>
      </w:r>
      <w:r w:rsidRPr="00FF15DB">
        <w:t xml:space="preserve"> </w:t>
      </w:r>
      <w:proofErr w:type="spellStart"/>
      <w:r w:rsidRPr="00FF15DB">
        <w:t>aus</w:t>
      </w:r>
      <w:proofErr w:type="spellEnd"/>
      <w:r w:rsidRPr="00FF15DB">
        <w:t xml:space="preserve"> und </w:t>
      </w:r>
      <w:proofErr w:type="spellStart"/>
      <w:r w:rsidRPr="00FF15DB">
        <w:t>bestätigen</w:t>
      </w:r>
      <w:proofErr w:type="spellEnd"/>
      <w:r w:rsidRPr="00FF15DB">
        <w:t xml:space="preserve"> Sie </w:t>
      </w:r>
      <w:proofErr w:type="spellStart"/>
      <w:r w:rsidRPr="00FF15DB">
        <w:t>mit</w:t>
      </w:r>
      <w:proofErr w:type="spellEnd"/>
      <w:r w:rsidRPr="00FF15DB">
        <w:t xml:space="preserve"> </w:t>
      </w:r>
      <w:r w:rsidRPr="00FF15DB">
        <w:rPr>
          <w:b/>
          <w:bCs/>
        </w:rPr>
        <w:t xml:space="preserve">„OK“, </w:t>
      </w:r>
      <w:r w:rsidRPr="00FF15DB">
        <w:t>um WLAN auf der Steuereinheit zu aktivieren</w:t>
      </w:r>
      <w:r w:rsidR="00FD7544" w:rsidRPr="00FF15DB">
        <w:t>.</w:t>
      </w:r>
    </w:p>
    <w:p w14:paraId="37512B86" w14:textId="35DB5C7D" w:rsidR="00FD7544" w:rsidRPr="00FF15DB" w:rsidRDefault="00FF15DB" w:rsidP="00FD7544">
      <w:pPr>
        <w:numPr>
          <w:ilvl w:val="0"/>
          <w:numId w:val="164"/>
        </w:numPr>
      </w:pPr>
      <w:r w:rsidRPr="00FF15DB">
        <w:t xml:space="preserve">Im nächsten Schritt verbinden Sie </w:t>
      </w:r>
      <w:r w:rsidRPr="00FF15DB">
        <w:rPr>
          <w:b/>
          <w:bCs/>
        </w:rPr>
        <w:t xml:space="preserve">KapX </w:t>
      </w:r>
      <w:r w:rsidRPr="00FF15DB">
        <w:t>über eine der folgenden drei Optionen mit Ihrem WLAN-Heimnetzwerk:</w:t>
      </w:r>
    </w:p>
    <w:p w14:paraId="365F3588" w14:textId="08F2A552" w:rsidR="00FF15DB" w:rsidRPr="00F95830" w:rsidRDefault="00FF15DB" w:rsidP="001A6AED">
      <w:pPr>
        <w:pStyle w:val="Paragraphedeliste"/>
        <w:numPr>
          <w:ilvl w:val="1"/>
          <w:numId w:val="164"/>
        </w:numPr>
      </w:pPr>
      <w:proofErr w:type="spellStart"/>
      <w:r w:rsidRPr="00FF15DB">
        <w:rPr>
          <w:u w:val="single"/>
        </w:rPr>
        <w:t>Verbindung</w:t>
      </w:r>
      <w:proofErr w:type="spellEnd"/>
      <w:r w:rsidRPr="00FF15DB">
        <w:rPr>
          <w:u w:val="single"/>
        </w:rPr>
        <w:t xml:space="preserve"> </w:t>
      </w:r>
      <w:proofErr w:type="spellStart"/>
      <w:r w:rsidRPr="00FF15DB">
        <w:rPr>
          <w:u w:val="single"/>
        </w:rPr>
        <w:t>durch</w:t>
      </w:r>
      <w:proofErr w:type="spellEnd"/>
      <w:r w:rsidRPr="00FF15DB">
        <w:rPr>
          <w:u w:val="single"/>
        </w:rPr>
        <w:t xml:space="preserve"> </w:t>
      </w:r>
      <w:proofErr w:type="spellStart"/>
      <w:r w:rsidRPr="00FF15DB">
        <w:rPr>
          <w:u w:val="single"/>
        </w:rPr>
        <w:t>manuelle</w:t>
      </w:r>
      <w:proofErr w:type="spellEnd"/>
      <w:r w:rsidRPr="00FF15DB">
        <w:rPr>
          <w:u w:val="single"/>
        </w:rPr>
        <w:t xml:space="preserve"> </w:t>
      </w:r>
      <w:proofErr w:type="spellStart"/>
      <w:r w:rsidRPr="00FF15DB">
        <w:rPr>
          <w:u w:val="single"/>
        </w:rPr>
        <w:t>Passworteingabe</w:t>
      </w:r>
      <w:proofErr w:type="spellEnd"/>
      <w:r w:rsidR="00F95830">
        <w:rPr>
          <w:u w:val="single"/>
        </w:rPr>
        <w:t>:</w:t>
      </w:r>
      <w:r w:rsidR="001A6AED" w:rsidRPr="00FF15DB">
        <w:t xml:space="preserve"> </w:t>
      </w:r>
      <w:r w:rsidR="001A6AED" w:rsidRPr="00FF15DB">
        <w:br/>
      </w:r>
      <w:proofErr w:type="spellStart"/>
      <w:r w:rsidRPr="00FF15DB">
        <w:t>Wählen</w:t>
      </w:r>
      <w:proofErr w:type="spellEnd"/>
      <w:r w:rsidRPr="00FF15DB">
        <w:t xml:space="preserve"> Sie </w:t>
      </w:r>
      <w:r w:rsidRPr="00FF15DB">
        <w:rPr>
          <w:b/>
          <w:bCs/>
        </w:rPr>
        <w:t>„</w:t>
      </w:r>
      <w:r w:rsidR="00C23F1F">
        <w:rPr>
          <w:b/>
          <w:bCs/>
        </w:rPr>
        <w:t>Scan-</w:t>
      </w:r>
      <w:proofErr w:type="spellStart"/>
      <w:r w:rsidR="00C23F1F">
        <w:rPr>
          <w:b/>
          <w:bCs/>
        </w:rPr>
        <w:t>Netzwerke</w:t>
      </w:r>
      <w:proofErr w:type="spellEnd"/>
      <w:r w:rsidRPr="00FF15DB">
        <w:rPr>
          <w:b/>
          <w:bCs/>
        </w:rPr>
        <w:t xml:space="preserve">“ </w:t>
      </w:r>
      <w:proofErr w:type="spellStart"/>
      <w:r w:rsidRPr="00FF15DB">
        <w:t>aus</w:t>
      </w:r>
      <w:proofErr w:type="spellEnd"/>
      <w:r w:rsidRPr="00FF15DB">
        <w:t xml:space="preserve"> der </w:t>
      </w:r>
      <w:proofErr w:type="spellStart"/>
      <w:r w:rsidRPr="00FF15DB">
        <w:t>Liste</w:t>
      </w:r>
      <w:proofErr w:type="spellEnd"/>
      <w:r w:rsidRPr="00FF15DB">
        <w:t xml:space="preserve"> </w:t>
      </w:r>
      <w:proofErr w:type="spellStart"/>
      <w:r w:rsidRPr="00FF15DB">
        <w:t>aus</w:t>
      </w:r>
      <w:proofErr w:type="spellEnd"/>
      <w:r w:rsidRPr="00FF15DB">
        <w:t xml:space="preserve"> und </w:t>
      </w:r>
      <w:proofErr w:type="spellStart"/>
      <w:r w:rsidRPr="00FF15DB">
        <w:t>wählen</w:t>
      </w:r>
      <w:proofErr w:type="spellEnd"/>
      <w:r w:rsidRPr="00FF15DB">
        <w:t xml:space="preserve"> Sie anschließend den Namen Ihres Heimnetzwerks aus den verfügbaren Netzwerken aus</w:t>
      </w:r>
      <w:r w:rsidR="001A6AED" w:rsidRPr="00FF15DB">
        <w:t xml:space="preserve">. </w:t>
      </w:r>
      <w:r w:rsidRPr="00FF15DB">
        <w:t>Geben Sie anschließend das Passwort manuell über die KapX-Tasten ein:</w:t>
      </w:r>
    </w:p>
    <w:p w14:paraId="542FC501" w14:textId="7607C32D" w:rsidR="00FF15DB" w:rsidRPr="00F95830" w:rsidRDefault="00F95830" w:rsidP="00FF15DB">
      <w:pPr>
        <w:pStyle w:val="Paragraphedeliste"/>
        <w:numPr>
          <w:ilvl w:val="2"/>
          <w:numId w:val="164"/>
        </w:numPr>
      </w:pPr>
      <w:r w:rsidRPr="00F95830">
        <w:t xml:space="preserve">Mit der Taste </w:t>
      </w:r>
      <w:r w:rsidRPr="00F95830">
        <w:rPr>
          <w:b/>
          <w:bCs/>
        </w:rPr>
        <w:t xml:space="preserve">„+“ </w:t>
      </w:r>
      <w:r w:rsidRPr="00F95830">
        <w:t>wählen Sie den nächsten Buchstaben aus</w:t>
      </w:r>
      <w:r w:rsidR="00FF15DB" w:rsidRPr="00F95830">
        <w:t>.</w:t>
      </w:r>
    </w:p>
    <w:p w14:paraId="4A4A3470" w14:textId="0055D61D" w:rsidR="00FF15DB" w:rsidRPr="00F95830" w:rsidRDefault="00F95830" w:rsidP="00FF15DB">
      <w:pPr>
        <w:pStyle w:val="Paragraphedeliste"/>
        <w:numPr>
          <w:ilvl w:val="2"/>
          <w:numId w:val="164"/>
        </w:numPr>
      </w:pPr>
      <w:r w:rsidRPr="00F95830">
        <w:t xml:space="preserve">Mit der Taste </w:t>
      </w:r>
      <w:r w:rsidRPr="00F95830">
        <w:rPr>
          <w:b/>
          <w:bCs/>
        </w:rPr>
        <w:t xml:space="preserve">„–“ </w:t>
      </w:r>
      <w:r w:rsidRPr="00F95830">
        <w:t>wählen Sie den vorherigen Buchstaben aus.</w:t>
      </w:r>
    </w:p>
    <w:p w14:paraId="4688D8D5" w14:textId="23235395" w:rsidR="00FF15DB" w:rsidRPr="00F95830" w:rsidRDefault="00F95830" w:rsidP="00FF15DB">
      <w:pPr>
        <w:pStyle w:val="Paragraphedeliste"/>
        <w:numPr>
          <w:ilvl w:val="2"/>
          <w:numId w:val="164"/>
        </w:numPr>
      </w:pPr>
      <w:r w:rsidRPr="00F95830">
        <w:t xml:space="preserve">Mit der Taste </w:t>
      </w:r>
      <w:r w:rsidRPr="00F95830">
        <w:rPr>
          <w:b/>
          <w:bCs/>
        </w:rPr>
        <w:t xml:space="preserve">„OK“ </w:t>
      </w:r>
      <w:r w:rsidRPr="00F95830">
        <w:t>bestätigen Sie den ausgewählten Buchstaben</w:t>
      </w:r>
      <w:r w:rsidR="001A6AED" w:rsidRPr="00F95830">
        <w:t xml:space="preserve">. </w:t>
      </w:r>
    </w:p>
    <w:p w14:paraId="3F5C3346" w14:textId="0BE1A704" w:rsidR="00ED6875" w:rsidRDefault="00ED6875" w:rsidP="00ED6875">
      <w:pPr>
        <w:ind w:left="1418"/>
      </w:pPr>
      <w:r w:rsidRPr="00ED6875">
        <w:t xml:space="preserve">Um den </w:t>
      </w:r>
      <w:proofErr w:type="spellStart"/>
      <w:r w:rsidRPr="00ED6875">
        <w:t>Eingabemodus</w:t>
      </w:r>
      <w:proofErr w:type="spellEnd"/>
      <w:r w:rsidRPr="00ED6875">
        <w:t xml:space="preserve"> (</w:t>
      </w:r>
      <w:proofErr w:type="spellStart"/>
      <w:r w:rsidRPr="00ED6875">
        <w:t>Kleinbuchstaben</w:t>
      </w:r>
      <w:proofErr w:type="spellEnd"/>
      <w:r w:rsidRPr="00ED6875">
        <w:t xml:space="preserve"> / </w:t>
      </w:r>
      <w:proofErr w:type="spellStart"/>
      <w:r w:rsidRPr="00ED6875">
        <w:t>Großbuchstaben</w:t>
      </w:r>
      <w:proofErr w:type="spellEnd"/>
      <w:r w:rsidRPr="00ED6875">
        <w:t xml:space="preserve"> / </w:t>
      </w:r>
      <w:proofErr w:type="spellStart"/>
      <w:r w:rsidRPr="00ED6875">
        <w:t>Ziffern</w:t>
      </w:r>
      <w:proofErr w:type="spellEnd"/>
      <w:r w:rsidRPr="00ED6875">
        <w:t xml:space="preserve">) </w:t>
      </w:r>
      <w:proofErr w:type="spellStart"/>
      <w:r w:rsidRPr="00ED6875">
        <w:t>zu</w:t>
      </w:r>
      <w:proofErr w:type="spellEnd"/>
      <w:r w:rsidRPr="00ED6875">
        <w:t xml:space="preserve"> </w:t>
      </w:r>
      <w:proofErr w:type="spellStart"/>
      <w:r w:rsidRPr="00ED6875">
        <w:t>ändern</w:t>
      </w:r>
      <w:proofErr w:type="spellEnd"/>
      <w:r w:rsidRPr="00ED6875">
        <w:t xml:space="preserve">, </w:t>
      </w:r>
      <w:proofErr w:type="spellStart"/>
      <w:r w:rsidRPr="00ED6875">
        <w:t>drücken</w:t>
      </w:r>
      <w:proofErr w:type="spellEnd"/>
      <w:r w:rsidRPr="00ED6875">
        <w:t xml:space="preserve"> Sie </w:t>
      </w:r>
      <w:proofErr w:type="spellStart"/>
      <w:r w:rsidRPr="00ED6875">
        <w:t>dreimal</w:t>
      </w:r>
      <w:proofErr w:type="spellEnd"/>
      <w:r w:rsidRPr="00ED6875">
        <w:t xml:space="preserve"> schnell </w:t>
      </w:r>
      <w:proofErr w:type="spellStart"/>
      <w:r w:rsidRPr="00ED6875">
        <w:t>hintereinander</w:t>
      </w:r>
      <w:proofErr w:type="spellEnd"/>
      <w:r w:rsidRPr="00ED6875">
        <w:t xml:space="preserve"> die „</w:t>
      </w:r>
      <w:r w:rsidRPr="00ED6875">
        <w:rPr>
          <w:b/>
          <w:bCs/>
        </w:rPr>
        <w:t>OK</w:t>
      </w:r>
      <w:r w:rsidRPr="00ED6875">
        <w:t>“-Taste.</w:t>
      </w:r>
    </w:p>
    <w:p w14:paraId="09003EF0" w14:textId="645C2DF6" w:rsidR="0099292A" w:rsidRPr="00F95830" w:rsidRDefault="00F95830" w:rsidP="00FF15DB">
      <w:pPr>
        <w:ind w:left="708" w:firstLine="708"/>
      </w:pPr>
      <w:r w:rsidRPr="00F95830">
        <w:t xml:space="preserve">Um das </w:t>
      </w:r>
      <w:proofErr w:type="spellStart"/>
      <w:r w:rsidRPr="00F95830">
        <w:t>Passwort</w:t>
      </w:r>
      <w:proofErr w:type="spellEnd"/>
      <w:r w:rsidRPr="00F95830">
        <w:t xml:space="preserve"> </w:t>
      </w:r>
      <w:proofErr w:type="spellStart"/>
      <w:r w:rsidRPr="00F95830">
        <w:t>zu</w:t>
      </w:r>
      <w:proofErr w:type="spellEnd"/>
      <w:r w:rsidRPr="00F95830">
        <w:t xml:space="preserve"> </w:t>
      </w:r>
      <w:proofErr w:type="spellStart"/>
      <w:r w:rsidRPr="00F95830">
        <w:t>bestätigen</w:t>
      </w:r>
      <w:proofErr w:type="spellEnd"/>
      <w:r w:rsidRPr="00F95830">
        <w:t>, drücken Sie erneut die „</w:t>
      </w:r>
      <w:r w:rsidRPr="00ED6875">
        <w:rPr>
          <w:b/>
          <w:bCs/>
        </w:rPr>
        <w:t>OK</w:t>
      </w:r>
      <w:r w:rsidRPr="00F95830">
        <w:t>“-Taste.</w:t>
      </w:r>
    </w:p>
    <w:p w14:paraId="0FD2DC98" w14:textId="6BFF700A" w:rsidR="00F95830" w:rsidRPr="00F95830" w:rsidRDefault="00F95830" w:rsidP="00F95830">
      <w:pPr>
        <w:pStyle w:val="Paragraphedeliste"/>
        <w:numPr>
          <w:ilvl w:val="1"/>
          <w:numId w:val="164"/>
        </w:numPr>
        <w:spacing w:before="100" w:beforeAutospacing="1"/>
        <w:ind w:left="1434" w:hanging="357"/>
        <w:contextualSpacing w:val="0"/>
      </w:pPr>
      <w:proofErr w:type="spellStart"/>
      <w:r w:rsidRPr="00F95830">
        <w:rPr>
          <w:u w:val="single"/>
        </w:rPr>
        <w:t>Verbindung</w:t>
      </w:r>
      <w:proofErr w:type="spellEnd"/>
      <w:r w:rsidRPr="00F95830">
        <w:rPr>
          <w:u w:val="single"/>
        </w:rPr>
        <w:t xml:space="preserve"> </w:t>
      </w:r>
      <w:proofErr w:type="spellStart"/>
      <w:r w:rsidRPr="00F95830">
        <w:rPr>
          <w:u w:val="single"/>
        </w:rPr>
        <w:t>über</w:t>
      </w:r>
      <w:proofErr w:type="spellEnd"/>
      <w:r w:rsidRPr="00F95830">
        <w:rPr>
          <w:u w:val="single"/>
        </w:rPr>
        <w:t xml:space="preserve"> QR-Code</w:t>
      </w:r>
      <w:r>
        <w:rPr>
          <w:u w:val="single"/>
        </w:rPr>
        <w:t>:</w:t>
      </w:r>
      <w:r w:rsidR="001A6AED" w:rsidRPr="00F95830">
        <w:br/>
      </w:r>
      <w:proofErr w:type="spellStart"/>
      <w:r w:rsidRPr="00F95830">
        <w:t>Wählen</w:t>
      </w:r>
      <w:proofErr w:type="spellEnd"/>
      <w:r w:rsidRPr="00F95830">
        <w:t xml:space="preserve"> Sie </w:t>
      </w:r>
      <w:r w:rsidRPr="00F95830">
        <w:rPr>
          <w:b/>
          <w:bCs/>
        </w:rPr>
        <w:t>„</w:t>
      </w:r>
      <w:r w:rsidR="00C23F1F">
        <w:rPr>
          <w:b/>
          <w:bCs/>
        </w:rPr>
        <w:t xml:space="preserve">QR-Code </w:t>
      </w:r>
      <w:proofErr w:type="spellStart"/>
      <w:r w:rsidR="00C23F1F">
        <w:rPr>
          <w:b/>
          <w:bCs/>
        </w:rPr>
        <w:t>scannen</w:t>
      </w:r>
      <w:proofErr w:type="spellEnd"/>
      <w:r w:rsidRPr="00F95830">
        <w:rPr>
          <w:b/>
          <w:bCs/>
        </w:rPr>
        <w:t>“</w:t>
      </w:r>
      <w:r w:rsidRPr="00F95830">
        <w:t xml:space="preserve"> </w:t>
      </w:r>
      <w:proofErr w:type="spellStart"/>
      <w:r w:rsidRPr="00F95830">
        <w:t>aus</w:t>
      </w:r>
      <w:proofErr w:type="spellEnd"/>
      <w:r w:rsidRPr="00F95830">
        <w:t xml:space="preserve"> und </w:t>
      </w:r>
      <w:proofErr w:type="spellStart"/>
      <w:r w:rsidRPr="00F95830">
        <w:t>halten</w:t>
      </w:r>
      <w:proofErr w:type="spellEnd"/>
      <w:r w:rsidRPr="00F95830">
        <w:t xml:space="preserve"> Sie anschließend den Verbindungs-QR-Code Ihres WLAN-Netzwerks vor die Kamera des Headsets, um die Verbindung herzustellen.</w:t>
      </w:r>
    </w:p>
    <w:p w14:paraId="569A9436" w14:textId="37B57F16" w:rsidR="001A6AED" w:rsidRPr="00CF4892" w:rsidRDefault="00F95830" w:rsidP="001A6AED">
      <w:pPr>
        <w:pStyle w:val="Paragraphedeliste"/>
        <w:numPr>
          <w:ilvl w:val="1"/>
          <w:numId w:val="164"/>
        </w:numPr>
        <w:rPr>
          <w:u w:val="single"/>
        </w:rPr>
      </w:pPr>
      <w:r w:rsidRPr="00F95830">
        <w:rPr>
          <w:u w:val="single"/>
        </w:rPr>
        <w:t>Verbindung über Textdatei</w:t>
      </w:r>
      <w:r>
        <w:rPr>
          <w:u w:val="single"/>
        </w:rPr>
        <w:t>:</w:t>
      </w:r>
    </w:p>
    <w:p w14:paraId="0340642D" w14:textId="77777777" w:rsidR="00F95830" w:rsidRDefault="00F95830" w:rsidP="001A6AED">
      <w:pPr>
        <w:pStyle w:val="Paragraphedeliste"/>
        <w:ind w:left="1440"/>
      </w:pPr>
      <w:r w:rsidRPr="00F95830">
        <w:t xml:space="preserve">Erstellen Sie zuvor eine Textdatei mit dem Namen </w:t>
      </w:r>
      <w:r w:rsidRPr="00F95830">
        <w:rPr>
          <w:b/>
          <w:bCs/>
        </w:rPr>
        <w:t>„wifi.txt“</w:t>
      </w:r>
      <w:r w:rsidRPr="00F95830">
        <w:t>, die Folgendes enthält:</w:t>
      </w:r>
    </w:p>
    <w:p w14:paraId="24655B48" w14:textId="5B9D1300" w:rsidR="00F95830" w:rsidRPr="00F95830" w:rsidRDefault="00F95830" w:rsidP="00F95830">
      <w:pPr>
        <w:pStyle w:val="Paragraphedeliste"/>
        <w:numPr>
          <w:ilvl w:val="2"/>
          <w:numId w:val="10"/>
        </w:numPr>
      </w:pPr>
      <w:r w:rsidRPr="00F95830">
        <w:t>In der ersten Zeile: den Namen Ihres Netzwerks (SSID)</w:t>
      </w:r>
    </w:p>
    <w:p w14:paraId="5F6B8C55" w14:textId="33EED0BA" w:rsidR="00F95830" w:rsidRPr="00F95830" w:rsidRDefault="00F95830" w:rsidP="00F95830">
      <w:pPr>
        <w:pStyle w:val="Paragraphedeliste"/>
        <w:numPr>
          <w:ilvl w:val="2"/>
          <w:numId w:val="10"/>
        </w:numPr>
      </w:pPr>
      <w:r w:rsidRPr="00F95830">
        <w:t>In der zweiten Zeile: das WLAN-Passwort</w:t>
      </w:r>
    </w:p>
    <w:p w14:paraId="2DDD344E" w14:textId="0581ADFA" w:rsidR="001A6AED" w:rsidRPr="00F95830" w:rsidRDefault="00F95830" w:rsidP="001A6AED">
      <w:pPr>
        <w:pStyle w:val="Paragraphedeliste"/>
        <w:ind w:left="1440"/>
      </w:pPr>
      <w:r w:rsidRPr="00F95830">
        <w:lastRenderedPageBreak/>
        <w:t>Speichern Sie diese Datei über eine USB-Verbindung zu Ihrem Computer im Stammverzeichnis des Speichers der Steuereinheit.</w:t>
      </w:r>
      <w:r w:rsidRPr="00F95830">
        <w:br/>
      </w:r>
      <w:proofErr w:type="spellStart"/>
      <w:r w:rsidRPr="00F95830">
        <w:t>Wählen</w:t>
      </w:r>
      <w:proofErr w:type="spellEnd"/>
      <w:r w:rsidRPr="00F95830">
        <w:t xml:space="preserve"> Sie </w:t>
      </w:r>
      <w:proofErr w:type="spellStart"/>
      <w:r w:rsidRPr="00F95830">
        <w:t>anschließend</w:t>
      </w:r>
      <w:proofErr w:type="spellEnd"/>
      <w:r w:rsidRPr="00F95830">
        <w:t xml:space="preserve"> </w:t>
      </w:r>
      <w:r w:rsidRPr="00F95830">
        <w:rPr>
          <w:b/>
          <w:bCs/>
        </w:rPr>
        <w:t>„</w:t>
      </w:r>
      <w:proofErr w:type="spellStart"/>
      <w:r w:rsidR="00C23F1F">
        <w:rPr>
          <w:b/>
          <w:bCs/>
        </w:rPr>
        <w:t>Textdateiverbindung</w:t>
      </w:r>
      <w:proofErr w:type="spellEnd"/>
      <w:r w:rsidRPr="00F95830">
        <w:rPr>
          <w:b/>
          <w:bCs/>
        </w:rPr>
        <w:t xml:space="preserve">“, </w:t>
      </w:r>
      <w:r w:rsidRPr="00F95830">
        <w:t>um die WLAN-</w:t>
      </w:r>
      <w:proofErr w:type="spellStart"/>
      <w:r w:rsidRPr="00F95830">
        <w:t>Verbindung</w:t>
      </w:r>
      <w:proofErr w:type="spellEnd"/>
      <w:r w:rsidRPr="00F95830">
        <w:t xml:space="preserve"> </w:t>
      </w:r>
      <w:proofErr w:type="spellStart"/>
      <w:r w:rsidRPr="00F95830">
        <w:t>herzustellen</w:t>
      </w:r>
      <w:proofErr w:type="spellEnd"/>
      <w:r w:rsidRPr="00F95830">
        <w:t>.</w:t>
      </w:r>
    </w:p>
    <w:p w14:paraId="133D34E8" w14:textId="3EA49343" w:rsidR="009A41D8" w:rsidRPr="00B93BE1" w:rsidRDefault="00F95830" w:rsidP="008A07A7">
      <w:pPr>
        <w:pStyle w:val="Titre2"/>
      </w:pPr>
      <w:bookmarkStart w:id="25" w:name="_Toc242702201"/>
      <w:r w:rsidRPr="00F95830">
        <w:t>Herunterladen des Updates</w:t>
      </w:r>
      <w:bookmarkEnd w:id="25"/>
    </w:p>
    <w:p w14:paraId="7446395F" w14:textId="1FDDDFA8" w:rsidR="008A07A7" w:rsidRPr="00B93BE1" w:rsidRDefault="00B93BE1" w:rsidP="008A07A7">
      <w:r w:rsidRPr="00B93BE1">
        <w:t xml:space="preserve">Sobald die Steuereinheit Zugang zum Internet hat, prüft sie, ob ein Update verfügbar ist, und fordert Sie gegebenenfalls auf, den Download zu bestätigen. Der Download läuft dann im Hintergrund, und </w:t>
      </w:r>
      <w:r w:rsidRPr="00B93BE1">
        <w:rPr>
          <w:b/>
          <w:bCs/>
        </w:rPr>
        <w:t xml:space="preserve">KapX </w:t>
      </w:r>
      <w:r w:rsidRPr="00B93BE1">
        <w:t>bleibt während dieser Phase betriebsbereit</w:t>
      </w:r>
      <w:r w:rsidR="008A07A7" w:rsidRPr="00B93BE1">
        <w:t>.</w:t>
      </w:r>
    </w:p>
    <w:p w14:paraId="0C6C52BD" w14:textId="63254682" w:rsidR="008A07A7" w:rsidRPr="00B20439" w:rsidRDefault="00B93BE1" w:rsidP="00413362">
      <w:pPr>
        <w:pStyle w:val="Titre2"/>
      </w:pPr>
      <w:bookmarkStart w:id="26" w:name="_Toc242702202"/>
      <w:r w:rsidRPr="00B20439">
        <w:t>Installation des Updates</w:t>
      </w:r>
      <w:bookmarkEnd w:id="26"/>
    </w:p>
    <w:p w14:paraId="29DF8CF3" w14:textId="07B6C41F" w:rsidR="00B93BE1" w:rsidRPr="00B93BE1" w:rsidRDefault="00B93BE1" w:rsidP="00B93BE1">
      <w:r w:rsidRPr="00B93BE1">
        <w:t xml:space="preserve">Beim Hochfahren der Steuereinheit informiert </w:t>
      </w:r>
      <w:r w:rsidRPr="00B93BE1">
        <w:rPr>
          <w:b/>
          <w:bCs/>
        </w:rPr>
        <w:t xml:space="preserve">KapX </w:t>
      </w:r>
      <w:r w:rsidRPr="00B93BE1">
        <w:t xml:space="preserve">Sie darüber, dass ein Update verfügbar ist, und fordert Sie auf, dessen Installation zu bestätigen. </w:t>
      </w:r>
    </w:p>
    <w:p w14:paraId="6334285A" w14:textId="0305068A" w:rsidR="00ED35A6" w:rsidRPr="00B93BE1" w:rsidRDefault="00B93BE1" w:rsidP="00B93BE1">
      <w:pPr>
        <w:rPr>
          <w:color w:val="000000" w:themeColor="text1"/>
          <w:sz w:val="36"/>
          <w:szCs w:val="40"/>
        </w:rPr>
      </w:pPr>
      <w:r w:rsidRPr="00B93BE1">
        <w:t xml:space="preserve">Befolgen Sie anschließend die Anweisungen auf dem Bildschirm, um mit der Installation fortzufahren. Am Ende des Vorgangs startet </w:t>
      </w:r>
      <w:r w:rsidRPr="00B93BE1">
        <w:rPr>
          <w:b/>
          <w:bCs/>
        </w:rPr>
        <w:t xml:space="preserve">KapX </w:t>
      </w:r>
      <w:r w:rsidRPr="00B93BE1">
        <w:t>automatisch neu</w:t>
      </w:r>
      <w:r w:rsidR="00413362" w:rsidRPr="00B93BE1">
        <w:t>.</w:t>
      </w:r>
    </w:p>
    <w:p w14:paraId="26369266" w14:textId="10037C4D" w:rsidR="004B2FD0" w:rsidRPr="00B93BE1" w:rsidRDefault="00B93BE1" w:rsidP="00F33EAD">
      <w:pPr>
        <w:pStyle w:val="Titre1"/>
        <w:rPr>
          <w:rFonts w:eastAsia="Times New Roman"/>
          <w:lang w:eastAsia="fr-FR"/>
        </w:rPr>
      </w:pPr>
      <w:bookmarkStart w:id="27" w:name="_Toc242702203"/>
      <w:r w:rsidRPr="00B93BE1">
        <w:rPr>
          <w:rFonts w:eastAsia="Times New Roman"/>
          <w:lang w:eastAsia="fr-FR"/>
        </w:rPr>
        <w:t>Bei Problemen</w:t>
      </w:r>
      <w:bookmarkEnd w:id="27"/>
    </w:p>
    <w:p w14:paraId="388136B3" w14:textId="0C8DF0DC" w:rsidR="00F45471" w:rsidRPr="00B93BE1" w:rsidRDefault="00B93BE1" w:rsidP="00F45471">
      <w:pPr>
        <w:pStyle w:val="Titre2"/>
      </w:pPr>
      <w:bookmarkStart w:id="28" w:name="_Toc242702204"/>
      <w:r w:rsidRPr="00B93BE1">
        <w:t>Zurücksetzen (Reset)</w:t>
      </w:r>
      <w:bookmarkEnd w:id="28"/>
    </w:p>
    <w:p w14:paraId="501C5308" w14:textId="5226F1FF" w:rsidR="00F45471" w:rsidRPr="00B93BE1" w:rsidRDefault="00B93BE1" w:rsidP="00F45471">
      <w:r w:rsidRPr="00B93BE1">
        <w:t xml:space="preserve">Bei einer Fehlfunktion, einem Einfrieren oder einem ungewöhnlichen Verhalten kann </w:t>
      </w:r>
      <w:r w:rsidRPr="00B93BE1">
        <w:rPr>
          <w:b/>
          <w:bCs/>
        </w:rPr>
        <w:t xml:space="preserve">KapX </w:t>
      </w:r>
      <w:r w:rsidRPr="00B93BE1">
        <w:t>zurückgesetzt werden. Durch das Zurücksetzen wird das System vollständig neu gestartet, ohne dass die gespeicherten Einstellungen gelöscht werden. Halten Sie die „Power“-Taste der Steuereinheit 10 Sekunden lang gedrückt. Beim Neustart des Geräts ertönt ein Signalton</w:t>
      </w:r>
      <w:r w:rsidR="00F45471" w:rsidRPr="00B93BE1">
        <w:t>.</w:t>
      </w:r>
    </w:p>
    <w:p w14:paraId="27C192EE" w14:textId="777DE3D2" w:rsidR="0050536C" w:rsidRDefault="00B93BE1" w:rsidP="00F33EAD">
      <w:pPr>
        <w:pStyle w:val="Titre2"/>
      </w:pPr>
      <w:bookmarkStart w:id="29" w:name="_Toc242702205"/>
      <w:r w:rsidRPr="00B93BE1">
        <w:t>Was tun bei einem Problem?</w:t>
      </w:r>
      <w:bookmarkEnd w:id="29"/>
    </w:p>
    <w:p w14:paraId="157ABB3A" w14:textId="77777777" w:rsidR="002D0B62" w:rsidRPr="00A641F5" w:rsidRDefault="002D0B62" w:rsidP="002D0B62">
      <w:r w:rsidRPr="00A641F5">
        <w:rPr>
          <w:b/>
          <w:bCs/>
        </w:rPr>
        <w:t>Warum lässt sich das Gerät nicht einschalten?</w:t>
      </w:r>
    </w:p>
    <w:p w14:paraId="1CB238F7" w14:textId="77777777" w:rsidR="002D0B62" w:rsidRPr="00A641F5" w:rsidRDefault="002D0B62" w:rsidP="002D0B62">
      <w:pPr>
        <w:numPr>
          <w:ilvl w:val="0"/>
          <w:numId w:val="168"/>
        </w:numPr>
      </w:pPr>
      <w:r w:rsidRPr="00A641F5">
        <w:t>Möglicherweise ist der Akku leer. Laden Sie das Gerät mit dem mitgelieferten Kabel mindestens 10 Minuten lang auf.</w:t>
      </w:r>
    </w:p>
    <w:p w14:paraId="7C402262" w14:textId="77777777" w:rsidR="002D0B62" w:rsidRPr="00A641F5" w:rsidRDefault="002D0B62" w:rsidP="002D0B62">
      <w:pPr>
        <w:numPr>
          <w:ilvl w:val="0"/>
          <w:numId w:val="168"/>
        </w:numPr>
      </w:pPr>
      <w:r w:rsidRPr="00A641F5">
        <w:t>Möglicherweise wurde die Power-Taste nicht lange genug gedrückt gehalten. Halten Sie die Power-Taste 3 Sekunden lang gedrückt.</w:t>
      </w:r>
    </w:p>
    <w:p w14:paraId="437414D2" w14:textId="77777777" w:rsidR="002D0B62" w:rsidRPr="00A641F5" w:rsidRDefault="002D0B62" w:rsidP="002D0B62">
      <w:pPr>
        <w:numPr>
          <w:ilvl w:val="0"/>
          <w:numId w:val="168"/>
        </w:numPr>
      </w:pPr>
      <w:r w:rsidRPr="00A641F5">
        <w:t>Möglicherweise ist eine vorübergehende Störung aufgetreten. Starten Sie das Gerät neu, indem Sie die Power-Taste 10 Sekunden lang gedrückt halten.</w:t>
      </w:r>
    </w:p>
    <w:p w14:paraId="2053E349" w14:textId="77777777" w:rsidR="002D0B62" w:rsidRPr="00A641F5" w:rsidRDefault="002D0B62" w:rsidP="002D0B62">
      <w:r w:rsidRPr="00A641F5">
        <w:rPr>
          <w:b/>
          <w:bCs/>
        </w:rPr>
        <w:t>Warum lädt das Gerät nicht?</w:t>
      </w:r>
    </w:p>
    <w:p w14:paraId="4D433E36" w14:textId="77777777" w:rsidR="002D0B62" w:rsidRPr="00A641F5" w:rsidRDefault="002D0B62" w:rsidP="002D0B62">
      <w:pPr>
        <w:numPr>
          <w:ilvl w:val="0"/>
          <w:numId w:val="169"/>
        </w:numPr>
      </w:pPr>
      <w:r w:rsidRPr="00A641F5">
        <w:t>Das Kabel oder der Adapter ist möglicherweise defekt. Verwenden Sie das mit dem Gerät mitgelieferte Kabel und den Adapter.</w:t>
      </w:r>
    </w:p>
    <w:p w14:paraId="27B67D87" w14:textId="77777777" w:rsidR="002D0B62" w:rsidRPr="00A641F5" w:rsidRDefault="002D0B62" w:rsidP="002D0B62">
      <w:pPr>
        <w:numPr>
          <w:ilvl w:val="0"/>
          <w:numId w:val="169"/>
        </w:numPr>
      </w:pPr>
      <w:r w:rsidRPr="00A641F5">
        <w:t>Der Ladeanschluss ist möglicherweise verschmutzt oder verstopft. Überprüfen Sie den USB-C-Ladeanschluss und reinigen Sie ihn vorsichtig.</w:t>
      </w:r>
    </w:p>
    <w:p w14:paraId="07DC39E2" w14:textId="77777777" w:rsidR="002D0B62" w:rsidRPr="00A641F5" w:rsidRDefault="002D0B62" w:rsidP="002D0B62">
      <w:r w:rsidRPr="00A641F5">
        <w:rPr>
          <w:b/>
          <w:bCs/>
        </w:rPr>
        <w:t>Warum ist die Akkulaufzeit kürzer als erwartet?</w:t>
      </w:r>
    </w:p>
    <w:p w14:paraId="26A55950" w14:textId="77777777" w:rsidR="002D0B62" w:rsidRPr="002D0B62" w:rsidRDefault="002D0B62" w:rsidP="002D0B62">
      <w:pPr>
        <w:numPr>
          <w:ilvl w:val="0"/>
          <w:numId w:val="170"/>
        </w:numPr>
        <w:rPr>
          <w:lang w:val="fr-FR"/>
        </w:rPr>
      </w:pPr>
      <w:r w:rsidRPr="00A641F5">
        <w:lastRenderedPageBreak/>
        <w:t xml:space="preserve">Das Gerät wird möglicherweise intensiv genutzt. </w:t>
      </w:r>
      <w:r w:rsidRPr="002D0B62">
        <w:rPr>
          <w:lang w:val="fr-FR"/>
        </w:rPr>
        <w:t>Laden Sie den Akku vollständig auf.</w:t>
      </w:r>
    </w:p>
    <w:p w14:paraId="30600D1B" w14:textId="77777777" w:rsidR="002D0B62" w:rsidRPr="00A641F5" w:rsidRDefault="002D0B62" w:rsidP="002D0B62">
      <w:pPr>
        <w:numPr>
          <w:ilvl w:val="0"/>
          <w:numId w:val="170"/>
        </w:numPr>
      </w:pPr>
      <w:r w:rsidRPr="00A641F5">
        <w:t>Möglicherweise sind einige Funktionen unnötigerweise aktiviert. Deaktivieren Sie nicht genutzte Funktionen wie WLAN und Bluetooth.</w:t>
      </w:r>
    </w:p>
    <w:p w14:paraId="6FE3A3BD" w14:textId="77777777" w:rsidR="002D0B62" w:rsidRPr="002D0B62" w:rsidRDefault="002D0B62" w:rsidP="002D0B62">
      <w:pPr>
        <w:numPr>
          <w:ilvl w:val="0"/>
          <w:numId w:val="170"/>
        </w:numPr>
        <w:rPr>
          <w:lang w:val="fr-FR"/>
        </w:rPr>
      </w:pPr>
      <w:r w:rsidRPr="00A641F5">
        <w:t xml:space="preserve">Der Akku ist möglicherweise in die Jahre gekommen. </w:t>
      </w:r>
      <w:r w:rsidRPr="002D0B62">
        <w:rPr>
          <w:lang w:val="fr-FR"/>
        </w:rPr>
        <w:t>Wenden Sie sich an den technischen Support Ihres Händlers.</w:t>
      </w:r>
    </w:p>
    <w:p w14:paraId="223ACBED" w14:textId="77777777" w:rsidR="002D0B62" w:rsidRPr="00A641F5" w:rsidRDefault="002D0B62" w:rsidP="002D0B62">
      <w:r w:rsidRPr="00A641F5">
        <w:rPr>
          <w:b/>
          <w:bCs/>
        </w:rPr>
        <w:t>Warum ist kein Ton aus dem Gerät zu hören?</w:t>
      </w:r>
    </w:p>
    <w:p w14:paraId="44AE125F" w14:textId="77777777" w:rsidR="002D0B62" w:rsidRPr="002D0B62" w:rsidRDefault="002D0B62" w:rsidP="002D0B62">
      <w:pPr>
        <w:numPr>
          <w:ilvl w:val="0"/>
          <w:numId w:val="171"/>
        </w:numPr>
        <w:rPr>
          <w:lang w:val="fr-FR"/>
        </w:rPr>
      </w:pPr>
      <w:r w:rsidRPr="00A641F5">
        <w:t xml:space="preserve">Die Lautstärke ist möglicherweise auf die niedrigste Stufe eingestellt. </w:t>
      </w:r>
      <w:r w:rsidRPr="002D0B62">
        <w:rPr>
          <w:lang w:val="fr-FR"/>
        </w:rPr>
        <w:t>Erhöhen Sie die Lautstärke.</w:t>
      </w:r>
    </w:p>
    <w:p w14:paraId="6503A718" w14:textId="77777777" w:rsidR="002D0B62" w:rsidRPr="00A641F5" w:rsidRDefault="002D0B62" w:rsidP="002D0B62">
      <w:pPr>
        <w:numPr>
          <w:ilvl w:val="0"/>
          <w:numId w:val="171"/>
        </w:numPr>
      </w:pPr>
      <w:r w:rsidRPr="00A641F5">
        <w:t>Der Lautsprecher ist möglicherweise verdeckt. Überprüfen Sie, ob die Lautsprechergitter sauber sind.</w:t>
      </w:r>
    </w:p>
    <w:p w14:paraId="7CF71FB2" w14:textId="77777777" w:rsidR="002D0B62" w:rsidRPr="00A641F5" w:rsidRDefault="002D0B62" w:rsidP="002D0B62">
      <w:r w:rsidRPr="00A641F5">
        <w:rPr>
          <w:b/>
          <w:bCs/>
        </w:rPr>
        <w:t>Warum erkennt das Gerät Hindernisse nicht richtig?</w:t>
      </w:r>
    </w:p>
    <w:p w14:paraId="2F87DF9C" w14:textId="77777777" w:rsidR="002D0B62" w:rsidRPr="00A641F5" w:rsidRDefault="002D0B62" w:rsidP="002D0B62">
      <w:pPr>
        <w:numPr>
          <w:ilvl w:val="0"/>
          <w:numId w:val="172"/>
        </w:numPr>
      </w:pPr>
      <w:r w:rsidRPr="00A641F5">
        <w:t>Die Sensoren sind möglicherweise verdeckt. Reinigen Sie das Kameraobjektiv mit einem weichen Tuch.</w:t>
      </w:r>
    </w:p>
    <w:p w14:paraId="0A9A258A" w14:textId="77777777" w:rsidR="002D0B62" w:rsidRPr="00A641F5" w:rsidRDefault="002D0B62" w:rsidP="002D0B62">
      <w:pPr>
        <w:numPr>
          <w:ilvl w:val="0"/>
          <w:numId w:val="172"/>
        </w:numPr>
      </w:pPr>
      <w:r w:rsidRPr="00A641F5">
        <w:t>Das Gerät ist möglicherweise nicht richtig positioniert. Überprüfen Sie, ob das Gerät korrekt getragen wird oder richtig ausgerichtet ist.</w:t>
      </w:r>
    </w:p>
    <w:p w14:paraId="569EC5A5" w14:textId="77777777" w:rsidR="002D0B62" w:rsidRPr="00A641F5" w:rsidRDefault="002D0B62" w:rsidP="002D0B62">
      <w:pPr>
        <w:numPr>
          <w:ilvl w:val="0"/>
          <w:numId w:val="172"/>
        </w:numPr>
      </w:pPr>
      <w:r w:rsidRPr="00A641F5">
        <w:t>Die Umgebungsbedingungen sind möglicherweise ungünstig. Versuchen Sie, das Gerät in einer offeneren Umgebung zu verwenden.</w:t>
      </w:r>
    </w:p>
    <w:p w14:paraId="42D38646" w14:textId="77777777" w:rsidR="002D0B62" w:rsidRPr="00A641F5" w:rsidRDefault="002D0B62" w:rsidP="002D0B62">
      <w:r w:rsidRPr="00A641F5">
        <w:rPr>
          <w:b/>
          <w:bCs/>
        </w:rPr>
        <w:t>Warum verbindet sich das Headset nicht mit dem Gerät?</w:t>
      </w:r>
    </w:p>
    <w:p w14:paraId="47D30591" w14:textId="77777777" w:rsidR="002D0B62" w:rsidRPr="00A641F5" w:rsidRDefault="002D0B62" w:rsidP="002D0B62">
      <w:pPr>
        <w:numPr>
          <w:ilvl w:val="0"/>
          <w:numId w:val="173"/>
        </w:numPr>
      </w:pPr>
      <w:r w:rsidRPr="00A641F5">
        <w:t>Das Headset ist möglicherweise nicht eingeschaltet. Schalten Sie es ein, indem Sie die Lautstärketaste am Headset 3 Sekunden lang gedrückt halten.</w:t>
      </w:r>
    </w:p>
    <w:p w14:paraId="0589793A" w14:textId="77777777" w:rsidR="002D0B62" w:rsidRPr="00A641F5" w:rsidRDefault="002D0B62" w:rsidP="002D0B62">
      <w:pPr>
        <w:numPr>
          <w:ilvl w:val="0"/>
          <w:numId w:val="173"/>
        </w:numPr>
      </w:pPr>
      <w:r w:rsidRPr="00A641F5">
        <w:t>Der Abstand zwischen dem Headset und dem Gerät ist möglicherweise zu groß. Bringen Sie beide Geräte näher zusammen (weniger als 5 Meter).</w:t>
      </w:r>
    </w:p>
    <w:p w14:paraId="05FC489E" w14:textId="77777777" w:rsidR="002D0B62" w:rsidRPr="00A641F5" w:rsidRDefault="002D0B62" w:rsidP="002D0B62">
      <w:pPr>
        <w:numPr>
          <w:ilvl w:val="0"/>
          <w:numId w:val="173"/>
        </w:numPr>
      </w:pPr>
      <w:r w:rsidRPr="00A641F5">
        <w:t>Möglicherweise ist eine Softwarefehlfunktion aufgetreten. Schalten Sie sowohl das Headset als auch das Gerät ein und verbinden Sie das Headset anschließend über das USB-C-Kabel mit dem Gerät.</w:t>
      </w:r>
    </w:p>
    <w:p w14:paraId="085DBC82" w14:textId="77777777" w:rsidR="002D0B62" w:rsidRPr="00A641F5" w:rsidRDefault="002D0B62" w:rsidP="002D0B62">
      <w:r w:rsidRPr="00A641F5">
        <w:rPr>
          <w:b/>
          <w:bCs/>
        </w:rPr>
        <w:t>Warum verbindet sich das Gerät nicht mit meinem Smartphone?</w:t>
      </w:r>
    </w:p>
    <w:p w14:paraId="0F158D83" w14:textId="77777777" w:rsidR="002D0B62" w:rsidRPr="002D0B62" w:rsidRDefault="002D0B62" w:rsidP="002D0B62">
      <w:pPr>
        <w:numPr>
          <w:ilvl w:val="0"/>
          <w:numId w:val="174"/>
        </w:numPr>
        <w:rPr>
          <w:lang w:val="fr-FR"/>
        </w:rPr>
      </w:pPr>
      <w:r w:rsidRPr="00A641F5">
        <w:t xml:space="preserve">Möglicherweise ist Bluetooth auf dem Smartphone deaktiviert. </w:t>
      </w:r>
      <w:r w:rsidRPr="002D0B62">
        <w:rPr>
          <w:lang w:val="fr-FR"/>
        </w:rPr>
        <w:t>Aktivieren Sie Bluetooth.</w:t>
      </w:r>
    </w:p>
    <w:p w14:paraId="48E29C9A" w14:textId="77777777" w:rsidR="002D0B62" w:rsidRPr="00A641F5" w:rsidRDefault="002D0B62" w:rsidP="002D0B62">
      <w:pPr>
        <w:numPr>
          <w:ilvl w:val="0"/>
          <w:numId w:val="174"/>
        </w:numPr>
      </w:pPr>
      <w:r w:rsidRPr="00A641F5">
        <w:t>Die Geräte sind möglicherweise zu weit voneinander entfernt. Bringen Sie sie näher zusammen (weniger als 5 Meter).</w:t>
      </w:r>
    </w:p>
    <w:p w14:paraId="389E9AC2" w14:textId="77777777" w:rsidR="002D0B62" w:rsidRPr="00A641F5" w:rsidRDefault="002D0B62" w:rsidP="002D0B62">
      <w:pPr>
        <w:numPr>
          <w:ilvl w:val="0"/>
          <w:numId w:val="174"/>
        </w:numPr>
      </w:pPr>
      <w:r w:rsidRPr="00A641F5">
        <w:t>Das Gerät ist möglicherweise bereits mit einem anderen Gerät gekoppelt. Trennen Sie die Verbindung und koppeln Sie das Gerät erneut.</w:t>
      </w:r>
    </w:p>
    <w:p w14:paraId="256F1145" w14:textId="77777777" w:rsidR="002D0B62" w:rsidRPr="00A641F5" w:rsidRDefault="002D0B62" w:rsidP="002D0B62">
      <w:r w:rsidRPr="00A641F5">
        <w:rPr>
          <w:b/>
          <w:bCs/>
        </w:rPr>
        <w:t>Warum reagiert das Gerät nicht?</w:t>
      </w:r>
    </w:p>
    <w:p w14:paraId="30F6572A" w14:textId="77777777" w:rsidR="002D0B62" w:rsidRPr="00A641F5" w:rsidRDefault="002D0B62" w:rsidP="002D0B62">
      <w:pPr>
        <w:numPr>
          <w:ilvl w:val="0"/>
          <w:numId w:val="175"/>
        </w:numPr>
      </w:pPr>
      <w:r w:rsidRPr="00A641F5">
        <w:lastRenderedPageBreak/>
        <w:t>Möglicherweise ist eine Softwarefehlfunktion aufgetreten. Starten Sie das Gerät neu, indem Sie den Ein-/Aus-Schalter 10 Sekunden lang gedrückt halten.</w:t>
      </w:r>
    </w:p>
    <w:p w14:paraId="757AAA97" w14:textId="77777777" w:rsidR="002D0B62" w:rsidRPr="00A641F5" w:rsidRDefault="002D0B62" w:rsidP="002D0B62">
      <w:pPr>
        <w:numPr>
          <w:ilvl w:val="0"/>
          <w:numId w:val="175"/>
        </w:numPr>
      </w:pPr>
      <w:r w:rsidRPr="00A641F5">
        <w:t>Die Software ist möglicherweise nicht auf dem neuesten Stand. Prüfen Sie, ob Updates verfügbar sind.</w:t>
      </w:r>
    </w:p>
    <w:p w14:paraId="743DD69D" w14:textId="7DD923F8" w:rsidR="00E275DE" w:rsidRPr="00CF4892" w:rsidRDefault="00B93BE1" w:rsidP="00E275DE">
      <w:pPr>
        <w:pStyle w:val="Titre1"/>
        <w:rPr>
          <w:b w:val="0"/>
        </w:rPr>
      </w:pPr>
      <w:bookmarkStart w:id="30" w:name="_Toc242702206"/>
      <w:r w:rsidRPr="00B93BE1">
        <w:t>Technische Daten</w:t>
      </w:r>
      <w:bookmarkEnd w:id="3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1"/>
        <w:gridCol w:w="4130"/>
      </w:tblGrid>
      <w:tr w:rsidR="00E275DE" w:rsidRPr="00CF4892" w14:paraId="7802D43E" w14:textId="77777777" w:rsidTr="00050558">
        <w:trPr>
          <w:tblHeader/>
          <w:tblCellSpacing w:w="15" w:type="dxa"/>
        </w:trPr>
        <w:tc>
          <w:tcPr>
            <w:tcW w:w="0" w:type="auto"/>
            <w:hideMark/>
          </w:tcPr>
          <w:p w14:paraId="035F482A" w14:textId="4B3CD3C2" w:rsidR="00E275DE" w:rsidRPr="00CF4892" w:rsidRDefault="00B93BE1" w:rsidP="00050558">
            <w:pPr>
              <w:rPr>
                <w:b/>
                <w:bCs/>
                <w:szCs w:val="24"/>
              </w:rPr>
            </w:pPr>
            <w:r w:rsidRPr="00B93BE1">
              <w:rPr>
                <w:b/>
                <w:bCs/>
                <w:szCs w:val="24"/>
              </w:rPr>
              <w:t>Bezeichnung</w:t>
            </w:r>
          </w:p>
        </w:tc>
        <w:tc>
          <w:tcPr>
            <w:tcW w:w="0" w:type="auto"/>
            <w:hideMark/>
          </w:tcPr>
          <w:p w14:paraId="796021EF" w14:textId="5F5CFDE4" w:rsidR="00E275DE" w:rsidRPr="00CF4892" w:rsidRDefault="00B93BE1" w:rsidP="00050558">
            <w:pPr>
              <w:rPr>
                <w:b/>
                <w:bCs/>
                <w:szCs w:val="24"/>
              </w:rPr>
            </w:pPr>
            <w:r w:rsidRPr="00B93BE1">
              <w:rPr>
                <w:b/>
                <w:bCs/>
                <w:szCs w:val="24"/>
              </w:rPr>
              <w:t>Wert</w:t>
            </w:r>
          </w:p>
        </w:tc>
      </w:tr>
      <w:tr w:rsidR="00EC5D29" w:rsidRPr="00CF4892" w14:paraId="46F9B853" w14:textId="77777777" w:rsidTr="00050558">
        <w:trPr>
          <w:tblHeader/>
          <w:tblCellSpacing w:w="15" w:type="dxa"/>
        </w:trPr>
        <w:tc>
          <w:tcPr>
            <w:tcW w:w="0" w:type="auto"/>
          </w:tcPr>
          <w:p w14:paraId="3DEA0D94" w14:textId="16333533" w:rsidR="00EC5D29" w:rsidRPr="00B93BE1" w:rsidRDefault="00EC5D29" w:rsidP="00EC5D29">
            <w:pPr>
              <w:rPr>
                <w:b/>
                <w:bCs/>
                <w:szCs w:val="24"/>
              </w:rPr>
            </w:pPr>
            <w:r w:rsidRPr="00EC5D29">
              <w:rPr>
                <w:szCs w:val="24"/>
              </w:rPr>
              <w:t>Gewicht</w:t>
            </w:r>
          </w:p>
        </w:tc>
        <w:tc>
          <w:tcPr>
            <w:tcW w:w="0" w:type="auto"/>
          </w:tcPr>
          <w:p w14:paraId="5717CBFE" w14:textId="25D76498" w:rsidR="00EC5D29" w:rsidRPr="00B93BE1" w:rsidRDefault="00EC5D29" w:rsidP="00EC5D29">
            <w:pPr>
              <w:rPr>
                <w:b/>
                <w:bCs/>
                <w:szCs w:val="24"/>
              </w:rPr>
            </w:pPr>
            <w:r w:rsidRPr="00EC5D29">
              <w:rPr>
                <w:szCs w:val="24"/>
              </w:rPr>
              <w:t>Headset: 60 g</w:t>
            </w:r>
            <w:r w:rsidRPr="00EC5D29">
              <w:rPr>
                <w:szCs w:val="24"/>
              </w:rPr>
              <w:br/>
              <w:t>Steuereinheit: 200 g</w:t>
            </w:r>
          </w:p>
        </w:tc>
      </w:tr>
      <w:tr w:rsidR="00EC5D29" w:rsidRPr="00EC5D29" w14:paraId="66A40B23" w14:textId="77777777" w:rsidTr="00050558">
        <w:trPr>
          <w:tblHeader/>
          <w:tblCellSpacing w:w="15" w:type="dxa"/>
        </w:trPr>
        <w:tc>
          <w:tcPr>
            <w:tcW w:w="0" w:type="auto"/>
          </w:tcPr>
          <w:p w14:paraId="310C963C" w14:textId="76308693" w:rsidR="00EC5D29" w:rsidRDefault="00EC5D29" w:rsidP="00EC5D29">
            <w:pPr>
              <w:rPr>
                <w:szCs w:val="24"/>
              </w:rPr>
            </w:pPr>
            <w:r w:rsidRPr="00EC5D29">
              <w:rPr>
                <w:szCs w:val="24"/>
              </w:rPr>
              <w:t>Lautsprecher</w:t>
            </w:r>
          </w:p>
        </w:tc>
        <w:tc>
          <w:tcPr>
            <w:tcW w:w="0" w:type="auto"/>
          </w:tcPr>
          <w:p w14:paraId="094A599A" w14:textId="77777777" w:rsidR="00EC5D29" w:rsidRDefault="00EC5D29" w:rsidP="00A641F5">
            <w:pPr>
              <w:spacing w:after="0"/>
              <w:rPr>
                <w:szCs w:val="24"/>
              </w:rPr>
            </w:pPr>
            <w:r w:rsidRPr="00EC5D29">
              <w:rPr>
                <w:szCs w:val="24"/>
              </w:rPr>
              <w:t>Headset: Open-Ear-Stereolautsprecher</w:t>
            </w:r>
          </w:p>
          <w:p w14:paraId="4AEC4F1E" w14:textId="3C6AEAAF" w:rsidR="00EC5D29" w:rsidRPr="00EC5D29" w:rsidRDefault="00EC5D29" w:rsidP="00EC5D29">
            <w:pPr>
              <w:rPr>
                <w:szCs w:val="24"/>
              </w:rPr>
            </w:pPr>
            <w:r w:rsidRPr="00EC5D29">
              <w:rPr>
                <w:szCs w:val="24"/>
              </w:rPr>
              <w:t>Steuereinheit: Mono, 1 W</w:t>
            </w:r>
          </w:p>
        </w:tc>
      </w:tr>
      <w:tr w:rsidR="00EC5D29" w:rsidRPr="00CF4892" w14:paraId="71436E37" w14:textId="77777777" w:rsidTr="00050558">
        <w:trPr>
          <w:tblCellSpacing w:w="15" w:type="dxa"/>
        </w:trPr>
        <w:tc>
          <w:tcPr>
            <w:tcW w:w="0" w:type="auto"/>
            <w:hideMark/>
          </w:tcPr>
          <w:p w14:paraId="1F9549A2" w14:textId="43DD41CD" w:rsidR="00EC5D29" w:rsidRPr="00CF4892" w:rsidRDefault="00EC5D29" w:rsidP="00EC5D29">
            <w:pPr>
              <w:rPr>
                <w:szCs w:val="24"/>
              </w:rPr>
            </w:pPr>
            <w:r w:rsidRPr="00B93BE1">
              <w:rPr>
                <w:szCs w:val="24"/>
              </w:rPr>
              <w:t>Akkulaufzeit</w:t>
            </w:r>
          </w:p>
        </w:tc>
        <w:tc>
          <w:tcPr>
            <w:tcW w:w="0" w:type="auto"/>
            <w:hideMark/>
          </w:tcPr>
          <w:p w14:paraId="3D36901D" w14:textId="4CF7002F" w:rsidR="00EC5D29" w:rsidRPr="00CF4892" w:rsidRDefault="00EC5D29" w:rsidP="00EC5D29">
            <w:pPr>
              <w:rPr>
                <w:szCs w:val="24"/>
              </w:rPr>
            </w:pPr>
            <w:r w:rsidRPr="00B93BE1">
              <w:rPr>
                <w:szCs w:val="24"/>
              </w:rPr>
              <w:t>Headset: 2 h / Etui: 4 h</w:t>
            </w:r>
          </w:p>
        </w:tc>
      </w:tr>
      <w:tr w:rsidR="00EC5D29" w:rsidRPr="00CF4892" w14:paraId="70B7E597" w14:textId="77777777" w:rsidTr="00050558">
        <w:trPr>
          <w:tblCellSpacing w:w="15" w:type="dxa"/>
        </w:trPr>
        <w:tc>
          <w:tcPr>
            <w:tcW w:w="0" w:type="auto"/>
            <w:hideMark/>
          </w:tcPr>
          <w:p w14:paraId="72A30DDF" w14:textId="1AEA7A5D" w:rsidR="00EC5D29" w:rsidRPr="00CF4892" w:rsidRDefault="00EC5D29" w:rsidP="00EC5D29">
            <w:pPr>
              <w:rPr>
                <w:szCs w:val="24"/>
              </w:rPr>
            </w:pPr>
            <w:r w:rsidRPr="00B93BE1">
              <w:rPr>
                <w:szCs w:val="24"/>
              </w:rPr>
              <w:t>Konnektivität</w:t>
            </w:r>
          </w:p>
        </w:tc>
        <w:tc>
          <w:tcPr>
            <w:tcW w:w="0" w:type="auto"/>
            <w:hideMark/>
          </w:tcPr>
          <w:p w14:paraId="74580B56" w14:textId="6B885913" w:rsidR="00EC5D29" w:rsidRPr="00CF4892" w:rsidRDefault="00EC5D29" w:rsidP="00EC5D29">
            <w:pPr>
              <w:rPr>
                <w:szCs w:val="24"/>
              </w:rPr>
            </w:pPr>
            <w:r w:rsidRPr="00CF4892">
              <w:rPr>
                <w:szCs w:val="24"/>
              </w:rPr>
              <w:t>Bluetooth 5.2</w:t>
            </w:r>
          </w:p>
        </w:tc>
      </w:tr>
      <w:tr w:rsidR="00EC5D29" w:rsidRPr="00CF4892" w14:paraId="27722A1B" w14:textId="77777777" w:rsidTr="00050558">
        <w:trPr>
          <w:tblCellSpacing w:w="15" w:type="dxa"/>
        </w:trPr>
        <w:tc>
          <w:tcPr>
            <w:tcW w:w="0" w:type="auto"/>
            <w:hideMark/>
          </w:tcPr>
          <w:p w14:paraId="59EFBBBA" w14:textId="68CE1C1F" w:rsidR="00EC5D29" w:rsidRPr="00CF4892" w:rsidRDefault="00EC5D29" w:rsidP="00EC5D29">
            <w:pPr>
              <w:rPr>
                <w:szCs w:val="24"/>
              </w:rPr>
            </w:pPr>
            <w:r w:rsidRPr="00CF4892">
              <w:rPr>
                <w:szCs w:val="24"/>
              </w:rPr>
              <w:t>Schutzklasse</w:t>
            </w:r>
          </w:p>
        </w:tc>
        <w:tc>
          <w:tcPr>
            <w:tcW w:w="0" w:type="auto"/>
            <w:hideMark/>
          </w:tcPr>
          <w:p w14:paraId="5D01C1BC" w14:textId="4619B298" w:rsidR="00EC5D29" w:rsidRPr="00CF4892" w:rsidRDefault="00EC5D29" w:rsidP="00EC5D29">
            <w:pPr>
              <w:rPr>
                <w:szCs w:val="24"/>
              </w:rPr>
            </w:pPr>
            <w:r w:rsidRPr="00CF4892">
              <w:rPr>
                <w:szCs w:val="24"/>
              </w:rPr>
              <w:t>IP54</w:t>
            </w:r>
          </w:p>
        </w:tc>
      </w:tr>
      <w:tr w:rsidR="00EC5D29" w:rsidRPr="00B93BE1" w14:paraId="5A2D09D6" w14:textId="77777777" w:rsidTr="00050558">
        <w:trPr>
          <w:tblCellSpacing w:w="15" w:type="dxa"/>
        </w:trPr>
        <w:tc>
          <w:tcPr>
            <w:tcW w:w="0" w:type="auto"/>
          </w:tcPr>
          <w:p w14:paraId="5EFB632B" w14:textId="3D5F8288" w:rsidR="00EC5D29" w:rsidRPr="00CF4892" w:rsidRDefault="00EC5D29" w:rsidP="00EC5D29">
            <w:pPr>
              <w:rPr>
                <w:szCs w:val="24"/>
              </w:rPr>
            </w:pPr>
            <w:r w:rsidRPr="00CF4892">
              <w:rPr>
                <w:szCs w:val="24"/>
              </w:rPr>
              <w:t>Ladegerät</w:t>
            </w:r>
          </w:p>
        </w:tc>
        <w:tc>
          <w:tcPr>
            <w:tcW w:w="0" w:type="auto"/>
          </w:tcPr>
          <w:p w14:paraId="6D185977" w14:textId="5B662700" w:rsidR="00EC5D29" w:rsidRPr="00B93BE1" w:rsidRDefault="00EC5D29" w:rsidP="00EC5D29">
            <w:pPr>
              <w:rPr>
                <w:szCs w:val="24"/>
              </w:rPr>
            </w:pPr>
            <w:r w:rsidRPr="00B93BE1">
              <w:rPr>
                <w:szCs w:val="24"/>
              </w:rPr>
              <w:t>Eingang: 110–220 V / 50–60 Hz</w:t>
            </w:r>
            <w:r w:rsidRPr="00B93BE1">
              <w:rPr>
                <w:szCs w:val="24"/>
              </w:rPr>
              <w:br/>
              <w:t xml:space="preserve">Ausgang: 5–9 V / 2 A / USB-C </w:t>
            </w:r>
            <w:r>
              <w:rPr>
                <w:szCs w:val="24"/>
              </w:rPr>
              <w:t>(20 W)</w:t>
            </w:r>
          </w:p>
        </w:tc>
      </w:tr>
      <w:tr w:rsidR="00EC5D29" w:rsidRPr="00CF4892" w14:paraId="37D14221" w14:textId="77777777" w:rsidTr="00050558">
        <w:trPr>
          <w:tblCellSpacing w:w="15" w:type="dxa"/>
        </w:trPr>
        <w:tc>
          <w:tcPr>
            <w:tcW w:w="0" w:type="auto"/>
          </w:tcPr>
          <w:p w14:paraId="5C78A40F" w14:textId="1BE95179" w:rsidR="00EC5D29" w:rsidRPr="00CF4892" w:rsidRDefault="00EC5D29" w:rsidP="00EC5D29">
            <w:pPr>
              <w:rPr>
                <w:szCs w:val="24"/>
              </w:rPr>
            </w:pPr>
            <w:r w:rsidRPr="00B93BE1">
              <w:rPr>
                <w:szCs w:val="24"/>
              </w:rPr>
              <w:t>USB-Kabel</w:t>
            </w:r>
          </w:p>
        </w:tc>
        <w:tc>
          <w:tcPr>
            <w:tcW w:w="0" w:type="auto"/>
          </w:tcPr>
          <w:p w14:paraId="1B3ABF80" w14:textId="60C8075D" w:rsidR="00EC5D29" w:rsidRPr="00CF4892" w:rsidRDefault="00EC5D29" w:rsidP="00EC5D29">
            <w:pPr>
              <w:rPr>
                <w:szCs w:val="24"/>
              </w:rPr>
            </w:pPr>
            <w:r w:rsidRPr="00B93BE1">
              <w:rPr>
                <w:szCs w:val="24"/>
              </w:rPr>
              <w:t>USB-C-Anschlüsse</w:t>
            </w:r>
          </w:p>
        </w:tc>
      </w:tr>
    </w:tbl>
    <w:p w14:paraId="614168D9" w14:textId="23598FD9" w:rsidR="00CC649E" w:rsidRPr="00CF4892" w:rsidRDefault="00CC649E" w:rsidP="00B869D2">
      <w:pPr>
        <w:pStyle w:val="Titre1"/>
        <w:rPr>
          <w:b w:val="0"/>
        </w:rPr>
      </w:pPr>
      <w:bookmarkStart w:id="31" w:name="_Toc242702207"/>
      <w:r w:rsidRPr="00CF4892">
        <w:t>Rechtliche Hinweise und Support</w:t>
      </w:r>
      <w:bookmarkEnd w:id="31"/>
    </w:p>
    <w:p w14:paraId="5582CF43" w14:textId="043D194C" w:rsidR="00CC649E" w:rsidRPr="00CF4892" w:rsidRDefault="00B93BE1" w:rsidP="00CC649E">
      <w:pPr>
        <w:numPr>
          <w:ilvl w:val="1"/>
          <w:numId w:val="14"/>
        </w:numPr>
        <w:rPr>
          <w:szCs w:val="24"/>
        </w:rPr>
      </w:pPr>
      <w:r w:rsidRPr="00B93BE1">
        <w:rPr>
          <w:szCs w:val="24"/>
        </w:rPr>
        <w:t>Website</w:t>
      </w:r>
      <w:r w:rsidR="00CC649E" w:rsidRPr="00CF4892">
        <w:rPr>
          <w:szCs w:val="24"/>
        </w:rPr>
        <w:t>: www.kapsys.com</w:t>
      </w:r>
    </w:p>
    <w:p w14:paraId="16562EC9" w14:textId="1E6B1D28" w:rsidR="00CC649E" w:rsidRPr="00CF4892" w:rsidRDefault="00CC649E" w:rsidP="00CC649E">
      <w:pPr>
        <w:numPr>
          <w:ilvl w:val="1"/>
          <w:numId w:val="14"/>
        </w:numPr>
        <w:rPr>
          <w:szCs w:val="24"/>
        </w:rPr>
      </w:pPr>
      <w:r w:rsidRPr="00CF4892">
        <w:rPr>
          <w:szCs w:val="24"/>
        </w:rPr>
        <w:t>E-Mail: support@kapsys.com</w:t>
      </w:r>
    </w:p>
    <w:p w14:paraId="034D88A6" w14:textId="5ED4663C" w:rsidR="00CC649E" w:rsidRDefault="00B93BE1" w:rsidP="00CC649E">
      <w:pPr>
        <w:numPr>
          <w:ilvl w:val="1"/>
          <w:numId w:val="14"/>
        </w:numPr>
        <w:rPr>
          <w:szCs w:val="24"/>
        </w:rPr>
      </w:pPr>
      <w:r w:rsidRPr="00B93BE1">
        <w:rPr>
          <w:szCs w:val="24"/>
        </w:rPr>
        <w:t>Telefon</w:t>
      </w:r>
      <w:r w:rsidR="00CC649E" w:rsidRPr="00CF4892">
        <w:rPr>
          <w:szCs w:val="24"/>
        </w:rPr>
        <w:t>: +33 (0)</w:t>
      </w:r>
      <w:r>
        <w:rPr>
          <w:szCs w:val="24"/>
        </w:rPr>
        <w:t>4 92 28 88 88</w:t>
      </w:r>
    </w:p>
    <w:p w14:paraId="53E49425" w14:textId="4D188449" w:rsidR="00F247A8" w:rsidRDefault="00F247A8" w:rsidP="00CC649E">
      <w:pPr>
        <w:numPr>
          <w:ilvl w:val="1"/>
          <w:numId w:val="14"/>
        </w:numPr>
        <w:rPr>
          <w:szCs w:val="24"/>
        </w:rPr>
      </w:pPr>
      <w:r w:rsidRPr="00F247A8">
        <w:rPr>
          <w:szCs w:val="24"/>
        </w:rPr>
        <w:t>Adresse: KAPSYS SAS, 694 Avenue Maurice Donat, 06250 Mougins, Frankreich</w:t>
      </w:r>
      <w:r w:rsidR="0070434A">
        <w:rPr>
          <w:szCs w:val="24"/>
        </w:rPr>
        <w:t>.</w:t>
      </w:r>
    </w:p>
    <w:p w14:paraId="591CF59A" w14:textId="1B48AE5B" w:rsidR="00F247A8" w:rsidRDefault="00F247A8" w:rsidP="00CC649E">
      <w:pPr>
        <w:numPr>
          <w:ilvl w:val="1"/>
          <w:numId w:val="14"/>
        </w:numPr>
        <w:rPr>
          <w:szCs w:val="24"/>
        </w:rPr>
      </w:pPr>
      <w:r w:rsidRPr="00F247A8">
        <w:rPr>
          <w:szCs w:val="24"/>
        </w:rPr>
        <w:t>Medizinprodukt der Klasse I gemäß der Verordnung (EU) 2017/745 über Medizinprodukte</w:t>
      </w:r>
      <w:r w:rsidR="0070434A">
        <w:rPr>
          <w:szCs w:val="24"/>
        </w:rPr>
        <w:t>.</w:t>
      </w:r>
    </w:p>
    <w:p w14:paraId="6DB6ABD6" w14:textId="0B41DDD9" w:rsidR="00F247A8" w:rsidRDefault="0070434A" w:rsidP="00CC649E">
      <w:pPr>
        <w:numPr>
          <w:ilvl w:val="1"/>
          <w:numId w:val="14"/>
        </w:numPr>
        <w:rPr>
          <w:szCs w:val="24"/>
        </w:rPr>
      </w:pPr>
      <w:r w:rsidRPr="0070434A">
        <w:rPr>
          <w:szCs w:val="24"/>
        </w:rPr>
        <w:t>Die eindeutige Produktkennung (UDI) ist auf dem Produktetikett angegeben</w:t>
      </w:r>
      <w:r>
        <w:rPr>
          <w:szCs w:val="24"/>
        </w:rPr>
        <w:t>.</w:t>
      </w:r>
    </w:p>
    <w:p w14:paraId="34E6EC8C" w14:textId="77777777" w:rsidR="0070434A" w:rsidRPr="004B53C9" w:rsidRDefault="0070434A" w:rsidP="0070434A">
      <w:pPr>
        <w:spacing w:after="0"/>
        <w:rPr>
          <w:b/>
          <w:bCs/>
        </w:rPr>
      </w:pPr>
      <w:r w:rsidRPr="004B53C9">
        <w:rPr>
          <w:b/>
          <w:bCs/>
        </w:rPr>
        <w:t>Vorsichtsmaßnahmen und Warnhinweise</w:t>
      </w:r>
    </w:p>
    <w:p w14:paraId="1A0D7BB9" w14:textId="77777777" w:rsidR="0070434A" w:rsidRPr="004B53C9" w:rsidRDefault="0070434A" w:rsidP="0070434A">
      <w:pPr>
        <w:numPr>
          <w:ilvl w:val="0"/>
          <w:numId w:val="184"/>
        </w:numPr>
        <w:spacing w:after="0"/>
      </w:pPr>
      <w:r w:rsidRPr="004B53C9">
        <w:t xml:space="preserve">Behandeln Sie Ihr KapX-Produkt und das Zubehör mit Sorgfalt. Vermeiden Sie Stürze und starke Stöße. </w:t>
      </w:r>
    </w:p>
    <w:p w14:paraId="125018EA" w14:textId="77777777" w:rsidR="0070434A" w:rsidRPr="004B53C9" w:rsidRDefault="0070434A" w:rsidP="0070434A">
      <w:pPr>
        <w:numPr>
          <w:ilvl w:val="0"/>
          <w:numId w:val="184"/>
        </w:numPr>
        <w:spacing w:after="0"/>
      </w:pPr>
      <w:r w:rsidRPr="004B53C9">
        <w:t xml:space="preserve">Demontieren Sie das Produkt nicht. Jeder Versuch, dies zu tun, kann zum Erlöschen der Garantie führen und irreversible Schäden verursachen. </w:t>
      </w:r>
    </w:p>
    <w:p w14:paraId="25D87F08" w14:textId="77777777" w:rsidR="0070434A" w:rsidRPr="004B53C9" w:rsidRDefault="0070434A" w:rsidP="0070434A">
      <w:pPr>
        <w:numPr>
          <w:ilvl w:val="0"/>
          <w:numId w:val="184"/>
        </w:numPr>
        <w:spacing w:after="0"/>
      </w:pPr>
      <w:r w:rsidRPr="004B53C9">
        <w:lastRenderedPageBreak/>
        <w:t xml:space="preserve">Reinigen Sie das Headset, die Steuereinheit und die Sensoren ausschließlich mit einem weichen, sauberen und trockenen Tuch. Verwenden Sie keine Chemikalien, Reinigungsmittel oder scheuernden Produkte. </w:t>
      </w:r>
    </w:p>
    <w:p w14:paraId="7D8E2E51" w14:textId="77777777" w:rsidR="0070434A" w:rsidRPr="004B53C9" w:rsidRDefault="0070434A" w:rsidP="0070434A">
      <w:pPr>
        <w:numPr>
          <w:ilvl w:val="0"/>
          <w:numId w:val="184"/>
        </w:numPr>
        <w:spacing w:after="0"/>
      </w:pPr>
      <w:r w:rsidRPr="004B53C9">
        <w:rPr>
          <w:b/>
          <w:bCs/>
        </w:rPr>
        <w:t xml:space="preserve">KapX </w:t>
      </w:r>
      <w:r w:rsidRPr="004B53C9">
        <w:t xml:space="preserve">entspricht der Schutzklasse IP54 und ist nur gegen leichte Spritzwasserbeständigkeit ausgelegt. Tauchen Sie das Gerät niemals in Wasser ein und setzen Sie es keinem starken Regen aus. </w:t>
      </w:r>
    </w:p>
    <w:p w14:paraId="5293E684" w14:textId="77777777" w:rsidR="0070434A" w:rsidRPr="004B53C9" w:rsidRDefault="0070434A" w:rsidP="0070434A">
      <w:pPr>
        <w:numPr>
          <w:ilvl w:val="0"/>
          <w:numId w:val="184"/>
        </w:numPr>
        <w:spacing w:after="0"/>
      </w:pPr>
      <w:r w:rsidRPr="004B53C9">
        <w:t xml:space="preserve">Verwenden Sie Ihr Produkt nicht in der Nähe einer Wärmequelle und lagern Sie es nicht in einer heißen, feuchten oder korrosiven Umgebung. </w:t>
      </w:r>
    </w:p>
    <w:p w14:paraId="0EFF30FF" w14:textId="77777777" w:rsidR="0070434A" w:rsidRPr="004B53C9" w:rsidRDefault="0070434A" w:rsidP="0070434A">
      <w:pPr>
        <w:numPr>
          <w:ilvl w:val="0"/>
          <w:numId w:val="184"/>
        </w:numPr>
        <w:spacing w:after="0"/>
      </w:pPr>
      <w:r w:rsidRPr="004B53C9">
        <w:t xml:space="preserve">Verwenden Sie Ihr Produkt nicht in der Nähe starker Magnetfelder. </w:t>
      </w:r>
    </w:p>
    <w:p w14:paraId="6F074E59" w14:textId="77777777" w:rsidR="0070434A" w:rsidRPr="004B53C9" w:rsidRDefault="0070434A" w:rsidP="0070434A">
      <w:pPr>
        <w:numPr>
          <w:ilvl w:val="0"/>
          <w:numId w:val="184"/>
        </w:numPr>
        <w:spacing w:after="0"/>
      </w:pPr>
      <w:r w:rsidRPr="004B53C9">
        <w:t xml:space="preserve">Verwenden Sie Ihr Produkt nicht, wenn ein Bauteil Risse aufweist, gebrochen oder beschädigt ist. </w:t>
      </w:r>
    </w:p>
    <w:p w14:paraId="06559084" w14:textId="77777777" w:rsidR="0070434A" w:rsidRPr="004B53C9" w:rsidRDefault="0070434A" w:rsidP="0070434A">
      <w:pPr>
        <w:numPr>
          <w:ilvl w:val="0"/>
          <w:numId w:val="184"/>
        </w:numPr>
        <w:spacing w:after="0"/>
      </w:pPr>
      <w:r w:rsidRPr="004B53C9">
        <w:t xml:space="preserve">Verwenden Sie Ihr Produkt nicht in explosionsgefährdeten Bereichen. </w:t>
      </w:r>
    </w:p>
    <w:p w14:paraId="1B95C5E3" w14:textId="77777777" w:rsidR="0070434A" w:rsidRPr="004B53C9" w:rsidRDefault="0070434A" w:rsidP="0070434A">
      <w:pPr>
        <w:numPr>
          <w:ilvl w:val="0"/>
          <w:numId w:val="184"/>
        </w:numPr>
        <w:spacing w:after="0"/>
      </w:pPr>
      <w:r w:rsidRPr="004B53C9">
        <w:t xml:space="preserve">Verwenden Sie Ihr Produkt nicht in medizinischen Einrichtungen ohne Genehmigung durch qualifiziertes Personal, insbesondere nicht in der Nähe von medizinischen Geräten. </w:t>
      </w:r>
    </w:p>
    <w:p w14:paraId="5BD55634" w14:textId="77777777" w:rsidR="0070434A" w:rsidRPr="004B53C9" w:rsidRDefault="0070434A" w:rsidP="0070434A">
      <w:pPr>
        <w:numPr>
          <w:ilvl w:val="0"/>
          <w:numId w:val="184"/>
        </w:numPr>
        <w:spacing w:after="0"/>
      </w:pPr>
      <w:r w:rsidRPr="004B53C9">
        <w:t xml:space="preserve">Laden Sie Ihr Produkt nicht bei Temperaturen unter 0 °C oder über 45 °C auf. </w:t>
      </w:r>
    </w:p>
    <w:p w14:paraId="2258E056" w14:textId="77777777" w:rsidR="0070434A" w:rsidRPr="004B53C9" w:rsidRDefault="0070434A" w:rsidP="0070434A">
      <w:pPr>
        <w:numPr>
          <w:ilvl w:val="0"/>
          <w:numId w:val="184"/>
        </w:numPr>
        <w:spacing w:after="0"/>
      </w:pPr>
      <w:r w:rsidRPr="004B53C9">
        <w:t xml:space="preserve">Ihr Produkt enthält Lithium-Ionen-Akkus. Um die Lebensdauer des Akkus zu optimieren, sollten Sie ihn regelmäßig vollständig aufladen. </w:t>
      </w:r>
    </w:p>
    <w:p w14:paraId="46A2F5BE" w14:textId="77777777" w:rsidR="0070434A" w:rsidRPr="004B53C9" w:rsidRDefault="0070434A" w:rsidP="0070434A">
      <w:pPr>
        <w:numPr>
          <w:ilvl w:val="0"/>
          <w:numId w:val="184"/>
        </w:numPr>
        <w:spacing w:after="0"/>
      </w:pPr>
      <w:r w:rsidRPr="004B53C9">
        <w:t xml:space="preserve">Betriebstemperatur: -20 °C bis +55 °C. </w:t>
      </w:r>
    </w:p>
    <w:p w14:paraId="74BA6432" w14:textId="77777777" w:rsidR="0070434A" w:rsidRPr="004B53C9" w:rsidRDefault="0070434A" w:rsidP="0070434A">
      <w:pPr>
        <w:numPr>
          <w:ilvl w:val="0"/>
          <w:numId w:val="184"/>
        </w:numPr>
        <w:spacing w:after="0"/>
      </w:pPr>
      <w:r w:rsidRPr="004B53C9">
        <w:t xml:space="preserve">Temperatur für die kurzfristige Lagerung: -20 °C bis +60 °C. </w:t>
      </w:r>
    </w:p>
    <w:p w14:paraId="2DA2BAC4" w14:textId="77777777" w:rsidR="0070434A" w:rsidRPr="004B53C9" w:rsidRDefault="0070434A" w:rsidP="0070434A">
      <w:pPr>
        <w:numPr>
          <w:ilvl w:val="0"/>
          <w:numId w:val="184"/>
        </w:numPr>
        <w:spacing w:after="0"/>
      </w:pPr>
      <w:r w:rsidRPr="004B53C9">
        <w:t xml:space="preserve">Temperatur für die Langzeitlagerung: -10 °C bis +25 °C. </w:t>
      </w:r>
    </w:p>
    <w:p w14:paraId="56E3BA8F" w14:textId="77777777" w:rsidR="0070434A" w:rsidRPr="004B53C9" w:rsidRDefault="0070434A" w:rsidP="0070434A">
      <w:pPr>
        <w:numPr>
          <w:ilvl w:val="0"/>
          <w:numId w:val="184"/>
        </w:numPr>
        <w:spacing w:after="0"/>
      </w:pPr>
      <w:r w:rsidRPr="004B53C9">
        <w:t xml:space="preserve">Bei längerem Gebrauch können sich das Headset und die Steuereinheit leicht erwärmen. </w:t>
      </w:r>
    </w:p>
    <w:p w14:paraId="7978D31E" w14:textId="77777777" w:rsidR="0070434A" w:rsidRPr="004B53C9" w:rsidRDefault="0070434A" w:rsidP="0070434A">
      <w:pPr>
        <w:numPr>
          <w:ilvl w:val="0"/>
          <w:numId w:val="184"/>
        </w:numPr>
        <w:spacing w:after="0"/>
      </w:pPr>
      <w:r w:rsidRPr="004B53C9">
        <w:t xml:space="preserve">Für eine optimale Leistung schalten Sie Ihr Produkt regelmäßig aus, wenn es nicht in Gebrauch ist. </w:t>
      </w:r>
    </w:p>
    <w:p w14:paraId="2B481791" w14:textId="77777777" w:rsidR="0070434A" w:rsidRPr="004B53C9" w:rsidRDefault="0070434A" w:rsidP="0070434A">
      <w:pPr>
        <w:numPr>
          <w:ilvl w:val="0"/>
          <w:numId w:val="184"/>
        </w:numPr>
        <w:spacing w:after="0"/>
      </w:pPr>
      <w:r w:rsidRPr="004B53C9">
        <w:t xml:space="preserve">Stellen Sie sicher, dass die Kamera und die Sensoren niemals verdeckt sind, um eine optimale Erkennung zu gewährleisten. </w:t>
      </w:r>
    </w:p>
    <w:p w14:paraId="07BCDE49" w14:textId="77777777" w:rsidR="0070434A" w:rsidRPr="004B53C9" w:rsidRDefault="0070434A" w:rsidP="0070434A">
      <w:pPr>
        <w:numPr>
          <w:ilvl w:val="0"/>
          <w:numId w:val="184"/>
        </w:numPr>
        <w:spacing w:after="0"/>
      </w:pPr>
      <w:r w:rsidRPr="004B53C9">
        <w:t xml:space="preserve">Bewahren Sie Ihr Produkt außerhalb der Reichweite von kleinen Kindern auf. </w:t>
      </w:r>
    </w:p>
    <w:p w14:paraId="73A84A5E" w14:textId="77777777" w:rsidR="0070434A" w:rsidRPr="004B53C9" w:rsidRDefault="0070434A" w:rsidP="0070434A">
      <w:pPr>
        <w:numPr>
          <w:ilvl w:val="0"/>
          <w:numId w:val="184"/>
        </w:numPr>
        <w:spacing w:after="0"/>
      </w:pPr>
      <w:r w:rsidRPr="004B53C9">
        <w:t xml:space="preserve">Schützen Sie Ihr Gehör: Längeres Hören bei hoher Lautstärke kann das Gehör schädigen. </w:t>
      </w:r>
    </w:p>
    <w:p w14:paraId="1A39ECAA" w14:textId="77777777" w:rsidR="0070434A" w:rsidRPr="004B53C9" w:rsidRDefault="0070434A" w:rsidP="0070434A">
      <w:pPr>
        <w:numPr>
          <w:ilvl w:val="0"/>
          <w:numId w:val="184"/>
        </w:numPr>
        <w:spacing w:after="0"/>
      </w:pPr>
      <w:r w:rsidRPr="004B53C9">
        <w:t xml:space="preserve">Wenn Sie ein medizinisches Implantat oder einen Herzschrittmacher tragen, konsultieren Sie vor der Nutzung Ihren Arzt oder den Hersteller des Implantats. </w:t>
      </w:r>
    </w:p>
    <w:p w14:paraId="3B38FA9E" w14:textId="77777777" w:rsidR="0070434A" w:rsidRPr="004B53C9" w:rsidRDefault="0070434A" w:rsidP="0070434A">
      <w:pPr>
        <w:numPr>
          <w:ilvl w:val="0"/>
          <w:numId w:val="184"/>
        </w:numPr>
        <w:spacing w:after="0"/>
      </w:pPr>
      <w:r w:rsidRPr="004B53C9">
        <w:t xml:space="preserve">Funkgeräte können Störungen bei unzureichend geschützten medizinischen Geräten verursachen. </w:t>
      </w:r>
    </w:p>
    <w:p w14:paraId="13F35678" w14:textId="77777777" w:rsidR="0070434A" w:rsidRPr="004B53C9" w:rsidRDefault="0070434A" w:rsidP="00A641F5">
      <w:pPr>
        <w:numPr>
          <w:ilvl w:val="0"/>
          <w:numId w:val="184"/>
        </w:numPr>
      </w:pPr>
      <w:r w:rsidRPr="004B53C9">
        <w:t>Achten Sie während der Fahrt stets auf Ihre Umgebung, insbesondere in belebten Bereichen oder beim Überqueren von Straßen.</w:t>
      </w:r>
    </w:p>
    <w:p w14:paraId="7948EF9D" w14:textId="5F098D5D" w:rsidR="0070434A" w:rsidRPr="004B53C9" w:rsidRDefault="0070434A" w:rsidP="0070434A">
      <w:pPr>
        <w:spacing w:after="0"/>
        <w:rPr>
          <w:b/>
          <w:bCs/>
        </w:rPr>
      </w:pPr>
      <w:r w:rsidRPr="004B53C9">
        <w:rPr>
          <w:b/>
          <w:bCs/>
        </w:rPr>
        <w:t>Garantie</w:t>
      </w:r>
    </w:p>
    <w:p w14:paraId="7E1D58CF" w14:textId="77777777" w:rsidR="0070434A" w:rsidRPr="004B53C9" w:rsidRDefault="0070434A" w:rsidP="0070434A">
      <w:pPr>
        <w:spacing w:after="0"/>
      </w:pPr>
      <w:r w:rsidRPr="004B53C9">
        <w:t>Im Falle einer Fehlfunktion wenden Sie sich bitte an Ihren Händler oder den KAPSYS-Support.</w:t>
      </w:r>
    </w:p>
    <w:p w14:paraId="46E50A4A" w14:textId="77777777" w:rsidR="0070434A" w:rsidRPr="004B53C9" w:rsidRDefault="0070434A" w:rsidP="0070434A">
      <w:pPr>
        <w:spacing w:after="0"/>
      </w:pPr>
      <w:r w:rsidRPr="004B53C9">
        <w:t>In den folgenden Fällen wird keine Garantie gewährt:</w:t>
      </w:r>
    </w:p>
    <w:p w14:paraId="5BC893EB" w14:textId="77777777" w:rsidR="0070434A" w:rsidRPr="004B53C9" w:rsidRDefault="0070434A" w:rsidP="0070434A">
      <w:pPr>
        <w:numPr>
          <w:ilvl w:val="0"/>
          <w:numId w:val="185"/>
        </w:numPr>
        <w:spacing w:after="0"/>
      </w:pPr>
      <w:r w:rsidRPr="004B53C9">
        <w:t xml:space="preserve">Normaler Produktverschleiß oder verminderte Akkuleistung. </w:t>
      </w:r>
    </w:p>
    <w:p w14:paraId="38DF92CF" w14:textId="77777777" w:rsidR="0070434A" w:rsidRPr="004B53C9" w:rsidRDefault="0070434A" w:rsidP="0070434A">
      <w:pPr>
        <w:numPr>
          <w:ilvl w:val="0"/>
          <w:numId w:val="185"/>
        </w:numPr>
        <w:spacing w:after="0"/>
      </w:pPr>
      <w:r w:rsidRPr="004B53C9">
        <w:t xml:space="preserve">Schäden, die durch unsachgemäßen Gebrauch, Feuchtigkeit, Kontakt mit Flüssigkeiten oder Wärmequellen verursacht wurden. </w:t>
      </w:r>
    </w:p>
    <w:p w14:paraId="740FF360" w14:textId="77777777" w:rsidR="0070434A" w:rsidRPr="004B53C9" w:rsidRDefault="0070434A" w:rsidP="0070434A">
      <w:pPr>
        <w:numPr>
          <w:ilvl w:val="0"/>
          <w:numId w:val="185"/>
        </w:numPr>
        <w:spacing w:after="0"/>
      </w:pPr>
      <w:r w:rsidRPr="004B53C9">
        <w:lastRenderedPageBreak/>
        <w:t xml:space="preserve">Produkte mit Rissen, Brüchen oder sichtbaren Anzeichen von Stößen. </w:t>
      </w:r>
    </w:p>
    <w:p w14:paraId="22F8A476" w14:textId="77777777" w:rsidR="0070434A" w:rsidRPr="004B53C9" w:rsidRDefault="0070434A" w:rsidP="0070434A">
      <w:pPr>
        <w:numPr>
          <w:ilvl w:val="0"/>
          <w:numId w:val="185"/>
        </w:numPr>
        <w:spacing w:after="0"/>
      </w:pPr>
      <w:r w:rsidRPr="004B53C9">
        <w:t xml:space="preserve">Nichtbeachtung der Sicherheitshinweise oder unsachgemäße Nutzung. </w:t>
      </w:r>
    </w:p>
    <w:p w14:paraId="37C9FCA3" w14:textId="77777777" w:rsidR="0070434A" w:rsidRPr="004B53C9" w:rsidRDefault="0070434A" w:rsidP="0070434A">
      <w:pPr>
        <w:numPr>
          <w:ilvl w:val="0"/>
          <w:numId w:val="185"/>
        </w:numPr>
        <w:spacing w:after="0"/>
      </w:pPr>
      <w:r w:rsidRPr="004B53C9">
        <w:t xml:space="preserve">Verwendung von Zubehör, Ladegeräten oder Anschlüssen, die nicht vom Hersteller empfohlen werden. </w:t>
      </w:r>
    </w:p>
    <w:p w14:paraId="5AEDD4C7" w14:textId="77777777" w:rsidR="0070434A" w:rsidRPr="004B53C9" w:rsidRDefault="0070434A" w:rsidP="0070434A">
      <w:pPr>
        <w:numPr>
          <w:ilvl w:val="0"/>
          <w:numId w:val="185"/>
        </w:numPr>
        <w:spacing w:after="0"/>
      </w:pPr>
      <w:r w:rsidRPr="004B53C9">
        <w:t xml:space="preserve">Reparaturen oder Reparaturversuche durch nicht autorisierte Personen. </w:t>
      </w:r>
    </w:p>
    <w:p w14:paraId="7108AEC8" w14:textId="77777777" w:rsidR="0070434A" w:rsidRPr="004B53C9" w:rsidRDefault="0070434A" w:rsidP="00A641F5">
      <w:pPr>
        <w:numPr>
          <w:ilvl w:val="0"/>
          <w:numId w:val="185"/>
        </w:numPr>
      </w:pPr>
      <w:r w:rsidRPr="004B53C9">
        <w:t>Nicht autorisierte Hardware- oder Software-Modifikationen.</w:t>
      </w:r>
    </w:p>
    <w:p w14:paraId="75261C59" w14:textId="28F34CB6" w:rsidR="0070434A" w:rsidRPr="004B53C9" w:rsidRDefault="0070434A" w:rsidP="0070434A">
      <w:pPr>
        <w:spacing w:after="0"/>
        <w:rPr>
          <w:b/>
          <w:bCs/>
        </w:rPr>
      </w:pPr>
      <w:r w:rsidRPr="004B53C9">
        <w:rPr>
          <w:b/>
          <w:bCs/>
        </w:rPr>
        <w:t>Informationen zu Funkfrequenzen und SAR</w:t>
      </w:r>
    </w:p>
    <w:p w14:paraId="521A7F89" w14:textId="77777777" w:rsidR="0070434A" w:rsidRPr="004B53C9" w:rsidRDefault="0070434A" w:rsidP="0070434A">
      <w:pPr>
        <w:spacing w:after="0"/>
      </w:pPr>
      <w:r w:rsidRPr="004B53C9">
        <w:rPr>
          <w:b/>
        </w:rPr>
        <w:t xml:space="preserve">KapX </w:t>
      </w:r>
      <w:r w:rsidRPr="004B53C9">
        <w:t>integriert die drahtlosen Kommunikationstechnologien Bluetooth und Wi-Fi, die den geltenden europäischen Vorschriften zur Exposition gegenüber Funkfrequenzen entsprechen.</w:t>
      </w:r>
    </w:p>
    <w:p w14:paraId="5D9B98B0" w14:textId="77777777" w:rsidR="0070434A" w:rsidRPr="004B53C9" w:rsidRDefault="0070434A" w:rsidP="0070434A">
      <w:pPr>
        <w:spacing w:after="0"/>
      </w:pPr>
      <w:r w:rsidRPr="004B53C9">
        <w:t>Die SAR-Werte (spezifische Absorptionsrate) können je nach Nutzungsbedingungen, nationalen Normen und angewandten Messmethoden variieren.</w:t>
      </w:r>
    </w:p>
    <w:p w14:paraId="353D83AF" w14:textId="77777777" w:rsidR="0070434A" w:rsidRPr="004B53C9" w:rsidRDefault="0070434A" w:rsidP="00A641F5">
      <w:r w:rsidRPr="004B53C9">
        <w:t>Bei der Verwendung des Produkts wird empfohlen, die Anweisungen in der Bedienungsanleitung zu befolgen.</w:t>
      </w:r>
    </w:p>
    <w:p w14:paraId="13F1B20F" w14:textId="6BF04953" w:rsidR="0070434A" w:rsidRPr="004B53C9" w:rsidRDefault="0070434A" w:rsidP="0070434A">
      <w:pPr>
        <w:spacing w:after="0"/>
        <w:rPr>
          <w:b/>
          <w:bCs/>
        </w:rPr>
      </w:pPr>
      <w:r w:rsidRPr="004B53C9">
        <w:rPr>
          <w:b/>
          <w:bCs/>
        </w:rPr>
        <w:t>Kundendienst</w:t>
      </w:r>
    </w:p>
    <w:p w14:paraId="3A48A8FD" w14:textId="77777777" w:rsidR="0070434A" w:rsidRPr="004B53C9" w:rsidRDefault="0070434A" w:rsidP="0070434A">
      <w:pPr>
        <w:spacing w:after="0"/>
      </w:pPr>
      <w:r w:rsidRPr="004B53C9">
        <w:t>Für weitere Informationen wenden Sie sich bitte an den KAPSYS-Kundendienst:</w:t>
      </w:r>
    </w:p>
    <w:p w14:paraId="1087CCF4" w14:textId="77777777" w:rsidR="0070434A" w:rsidRPr="00A641F5" w:rsidRDefault="0070434A" w:rsidP="0070434A">
      <w:pPr>
        <w:spacing w:after="0"/>
        <w:rPr>
          <w:lang w:val="fr-FR"/>
        </w:rPr>
      </w:pPr>
      <w:r w:rsidRPr="00A641F5">
        <w:rPr>
          <w:lang w:val="fr-FR"/>
        </w:rPr>
        <w:t>KAPSYS 694 avenue Maurice Donat 06250 Mougins – Frankreich</w:t>
      </w:r>
    </w:p>
    <w:p w14:paraId="44CE545A" w14:textId="77777777" w:rsidR="0070434A" w:rsidRPr="00A641F5" w:rsidRDefault="0070434A" w:rsidP="00A641F5">
      <w:pPr>
        <w:rPr>
          <w:lang w:val="fr-FR"/>
        </w:rPr>
      </w:pPr>
      <w:r w:rsidRPr="00A641F5">
        <w:rPr>
          <w:lang w:val="fr-FR"/>
        </w:rPr>
        <w:t>Website: www.kapsys.com E-Mail: support@kapsys.com Telefon: +33 (0)8 97 65 25 00</w:t>
      </w:r>
    </w:p>
    <w:p w14:paraId="3A86E4E0" w14:textId="09771FFD" w:rsidR="0070434A" w:rsidRPr="004B53C9" w:rsidRDefault="0070434A" w:rsidP="0070434A">
      <w:pPr>
        <w:spacing w:after="0"/>
        <w:rPr>
          <w:b/>
          <w:bCs/>
        </w:rPr>
      </w:pPr>
      <w:r w:rsidRPr="004B53C9">
        <w:rPr>
          <w:b/>
          <w:bCs/>
        </w:rPr>
        <w:t>Marken</w:t>
      </w:r>
    </w:p>
    <w:p w14:paraId="64073998" w14:textId="77777777" w:rsidR="0070434A" w:rsidRPr="004B53C9" w:rsidRDefault="0070434A" w:rsidP="0070434A">
      <w:pPr>
        <w:spacing w:after="0"/>
      </w:pPr>
      <w:r w:rsidRPr="004B53C9">
        <w:t>Die in diesem Dokument genannten Firmen- und Produktnamen sind eingetragene oder nicht eingetragene Marken ihrer jeweiligen Eigentümer.</w:t>
      </w:r>
    </w:p>
    <w:p w14:paraId="04395C5B" w14:textId="77777777" w:rsidR="0070434A" w:rsidRPr="004B53C9" w:rsidRDefault="0070434A" w:rsidP="0070434A">
      <w:pPr>
        <w:spacing w:after="0"/>
      </w:pPr>
      <w:r w:rsidRPr="004B53C9">
        <w:t xml:space="preserve">Die Namen, Marken und Logos „KAPSYS“ und </w:t>
      </w:r>
      <w:r w:rsidRPr="004B53C9">
        <w:rPr>
          <w:b/>
          <w:bCs/>
        </w:rPr>
        <w:t xml:space="preserve">„KapX“ </w:t>
      </w:r>
      <w:r w:rsidRPr="004B53C9">
        <w:t>sind eingetragene Marken von KAPSYS.</w:t>
      </w:r>
    </w:p>
    <w:p w14:paraId="2798C442" w14:textId="77777777" w:rsidR="0070434A" w:rsidRPr="004B53C9" w:rsidRDefault="0070434A" w:rsidP="0070434A">
      <w:pPr>
        <w:spacing w:after="0"/>
      </w:pPr>
      <w:r w:rsidRPr="004B53C9">
        <w:t>Die Namen, Marken und Logos von Bluetooth sind eingetragene Marken von Bluetooth SIG Inc.</w:t>
      </w:r>
    </w:p>
    <w:p w14:paraId="2AADF078" w14:textId="77777777" w:rsidR="0070434A" w:rsidRPr="004B53C9" w:rsidRDefault="0070434A" w:rsidP="00A641F5">
      <w:r w:rsidRPr="004B53C9">
        <w:t>Alle anderen Produkt- oder Dienstleistungsnamen sind Marken ihrer jeweiligen Eigentümer.</w:t>
      </w:r>
    </w:p>
    <w:p w14:paraId="6DEEF2EC" w14:textId="78181B19" w:rsidR="0070434A" w:rsidRPr="004B53C9" w:rsidRDefault="0070434A" w:rsidP="0070434A">
      <w:pPr>
        <w:spacing w:after="0"/>
        <w:rPr>
          <w:b/>
          <w:bCs/>
        </w:rPr>
      </w:pPr>
      <w:r w:rsidRPr="004B53C9">
        <w:rPr>
          <w:b/>
          <w:bCs/>
        </w:rPr>
        <w:t>Über dieses Dokument</w:t>
      </w:r>
    </w:p>
    <w:p w14:paraId="02EA44F2" w14:textId="77777777" w:rsidR="0070434A" w:rsidRPr="004B53C9" w:rsidRDefault="0070434A" w:rsidP="0070434A">
      <w:pPr>
        <w:spacing w:after="0"/>
      </w:pPr>
      <w:r w:rsidRPr="004B53C9">
        <w:t>Die in diesem Dokument veröffentlichten Informationen können ohne vorherige Ankündigung geändert werden. KAPSYS behält sich das Recht vor, den Inhalt dieses Dokuments zu ändern, ohne verpflichtet zu sein, Personen oder Organisationen darüber zu informieren.</w:t>
      </w:r>
    </w:p>
    <w:p w14:paraId="7063991B" w14:textId="77777777" w:rsidR="0070434A" w:rsidRPr="004B53C9" w:rsidRDefault="0070434A" w:rsidP="0070434A">
      <w:pPr>
        <w:spacing w:after="0"/>
      </w:pPr>
      <w:r w:rsidRPr="004B53C9">
        <w:t>KAPSYS lehnt jegliche Haftung für technische Fehler, Auslassungen oder indirekte Schäden ab, die sich aus der Nutzung des Produkts oder dieses Dokuments ergeben.</w:t>
      </w:r>
    </w:p>
    <w:p w14:paraId="37F58C8F" w14:textId="77777777" w:rsidR="0070434A" w:rsidRPr="004B53C9" w:rsidRDefault="0070434A" w:rsidP="00A641F5">
      <w:r w:rsidRPr="004B53C9">
        <w:t>KAPSYS verbessert kontinuierlich die Funktionen und die Leistung seiner Produkte. Besuchen Sie regelmäßig die KAPSYS-Website, um die neuesten Updates und Dokumentationen zu erhalten.</w:t>
      </w:r>
    </w:p>
    <w:p w14:paraId="269B1231" w14:textId="41F39A1B" w:rsidR="00F247A8" w:rsidRPr="00A641F5" w:rsidRDefault="00F247A8" w:rsidP="00F247A8">
      <w:pPr>
        <w:rPr>
          <w:b/>
          <w:bCs/>
          <w:szCs w:val="24"/>
        </w:rPr>
      </w:pPr>
      <w:r w:rsidRPr="00A641F5">
        <w:rPr>
          <w:b/>
          <w:bCs/>
          <w:szCs w:val="24"/>
        </w:rPr>
        <w:t>Meldung eines schwerwiegenden Vorfalls</w:t>
      </w:r>
    </w:p>
    <w:p w14:paraId="2615A9F5" w14:textId="77777777" w:rsidR="00F247A8" w:rsidRPr="00A641F5" w:rsidRDefault="00F247A8" w:rsidP="00F247A8">
      <w:pPr>
        <w:rPr>
          <w:szCs w:val="24"/>
        </w:rPr>
      </w:pPr>
      <w:r w:rsidRPr="00A641F5">
        <w:rPr>
          <w:szCs w:val="24"/>
        </w:rPr>
        <w:t>Jeder schwerwiegende Vorfall im Zusammenhang mit dem Gerät muss gemeldet werden an:</w:t>
      </w:r>
    </w:p>
    <w:p w14:paraId="2825F2C6" w14:textId="77777777" w:rsidR="00F247A8" w:rsidRPr="00A641F5" w:rsidRDefault="00F247A8" w:rsidP="00F247A8">
      <w:pPr>
        <w:rPr>
          <w:szCs w:val="24"/>
        </w:rPr>
      </w:pPr>
      <w:r w:rsidRPr="00A641F5">
        <w:rPr>
          <w:b/>
          <w:bCs/>
          <w:szCs w:val="24"/>
        </w:rPr>
        <w:lastRenderedPageBreak/>
        <w:t>Hersteller:</w:t>
      </w:r>
      <w:r w:rsidRPr="00A641F5">
        <w:rPr>
          <w:szCs w:val="24"/>
        </w:rPr>
        <w:t xml:space="preserve"> support@kapsys.com</w:t>
      </w:r>
    </w:p>
    <w:p w14:paraId="52DF5671" w14:textId="77777777" w:rsidR="00F247A8" w:rsidRPr="00A641F5" w:rsidRDefault="00F247A8" w:rsidP="00A641F5">
      <w:pPr>
        <w:spacing w:after="0"/>
        <w:rPr>
          <w:szCs w:val="24"/>
        </w:rPr>
      </w:pPr>
      <w:r w:rsidRPr="00A641F5">
        <w:rPr>
          <w:szCs w:val="24"/>
        </w:rPr>
        <w:t>Ein schwerwiegender Vorfall ist jedes Ereignis, das zu Folgendem geführt hat oder hätte führen können:</w:t>
      </w:r>
    </w:p>
    <w:p w14:paraId="5D0415F3" w14:textId="77777777" w:rsidR="00F247A8" w:rsidRPr="00F247A8" w:rsidRDefault="00F247A8" w:rsidP="00A641F5">
      <w:pPr>
        <w:pStyle w:val="Paragraphedeliste"/>
        <w:numPr>
          <w:ilvl w:val="0"/>
          <w:numId w:val="183"/>
        </w:numPr>
        <w:rPr>
          <w:szCs w:val="24"/>
          <w:lang w:val="fr-FR"/>
        </w:rPr>
      </w:pPr>
      <w:r w:rsidRPr="00F247A8">
        <w:rPr>
          <w:szCs w:val="24"/>
          <w:lang w:val="fr-FR"/>
        </w:rPr>
        <w:t xml:space="preserve">Tod </w:t>
      </w:r>
    </w:p>
    <w:p w14:paraId="00CAF082" w14:textId="77777777" w:rsidR="00F247A8" w:rsidRPr="00A641F5" w:rsidRDefault="00F247A8" w:rsidP="00A641F5">
      <w:pPr>
        <w:pStyle w:val="Paragraphedeliste"/>
        <w:numPr>
          <w:ilvl w:val="0"/>
          <w:numId w:val="183"/>
        </w:numPr>
        <w:rPr>
          <w:szCs w:val="24"/>
        </w:rPr>
      </w:pPr>
      <w:r w:rsidRPr="00A641F5">
        <w:rPr>
          <w:szCs w:val="24"/>
        </w:rPr>
        <w:t xml:space="preserve">einer schwerwiegenden Verschlechterung des Gesundheitszustands einer Person </w:t>
      </w:r>
    </w:p>
    <w:p w14:paraId="04796DEB" w14:textId="77777777" w:rsidR="00F247A8" w:rsidRPr="00F247A8" w:rsidRDefault="00F247A8" w:rsidP="00A641F5">
      <w:pPr>
        <w:pStyle w:val="Paragraphedeliste"/>
        <w:numPr>
          <w:ilvl w:val="0"/>
          <w:numId w:val="183"/>
        </w:numPr>
        <w:rPr>
          <w:szCs w:val="24"/>
          <w:lang w:val="fr-FR"/>
        </w:rPr>
      </w:pPr>
      <w:r w:rsidRPr="00F247A8">
        <w:rPr>
          <w:szCs w:val="24"/>
          <w:lang w:val="fr-FR"/>
        </w:rPr>
        <w:t xml:space="preserve">einer schwerwiegenden Gefahr für die öffentliche Gesundheit </w:t>
      </w:r>
    </w:p>
    <w:p w14:paraId="417A76D0" w14:textId="77777777" w:rsidR="00F247A8" w:rsidRPr="00F247A8" w:rsidRDefault="00F247A8" w:rsidP="00F247A8">
      <w:pPr>
        <w:rPr>
          <w:b/>
          <w:bCs/>
          <w:szCs w:val="24"/>
          <w:lang w:val="fr-FR"/>
        </w:rPr>
      </w:pPr>
      <w:r w:rsidRPr="00F247A8">
        <w:rPr>
          <w:b/>
          <w:bCs/>
          <w:szCs w:val="24"/>
          <w:lang w:val="fr-FR"/>
        </w:rPr>
        <w:t>Verwendete Symbole</w:t>
      </w:r>
    </w:p>
    <w:p w14:paraId="122CCF82" w14:textId="77777777" w:rsidR="00F247A8" w:rsidRPr="00A641F5" w:rsidRDefault="00F247A8" w:rsidP="00F247A8">
      <w:pPr>
        <w:rPr>
          <w:szCs w:val="24"/>
        </w:rPr>
      </w:pPr>
      <w:r w:rsidRPr="00A641F5">
        <w:rPr>
          <w:szCs w:val="24"/>
        </w:rPr>
        <w:t xml:space="preserve">Die auf den Produktetiketten abgebildeten Symbole entsprechen der Norm </w:t>
      </w:r>
      <w:r w:rsidRPr="00A641F5">
        <w:rPr>
          <w:b/>
          <w:bCs/>
          <w:szCs w:val="24"/>
        </w:rPr>
        <w:t>ISO 15223-1</w:t>
      </w:r>
    </w:p>
    <w:tbl>
      <w:tblPr>
        <w:tblStyle w:val="Grilledutableau"/>
        <w:tblW w:w="0" w:type="auto"/>
        <w:tblLook w:val="04A0" w:firstRow="1" w:lastRow="0" w:firstColumn="1" w:lastColumn="0" w:noHBand="0" w:noVBand="1"/>
      </w:tblPr>
      <w:tblGrid>
        <w:gridCol w:w="1430"/>
        <w:gridCol w:w="2819"/>
        <w:gridCol w:w="1846"/>
        <w:gridCol w:w="3110"/>
      </w:tblGrid>
      <w:tr w:rsidR="000E305E" w:rsidRPr="00F7322A" w14:paraId="147B499F" w14:textId="77777777" w:rsidTr="00A641F5">
        <w:tc>
          <w:tcPr>
            <w:tcW w:w="1513" w:type="dxa"/>
            <w:shd w:val="clear" w:color="auto" w:fill="D9D9D9" w:themeFill="background1" w:themeFillShade="D9"/>
          </w:tcPr>
          <w:p w14:paraId="52F27F41" w14:textId="77777777" w:rsidR="000E305E" w:rsidRPr="00F7322A" w:rsidRDefault="000E305E" w:rsidP="00797586">
            <w:pPr>
              <w:jc w:val="center"/>
              <w:rPr>
                <w:b/>
                <w:bCs/>
              </w:rPr>
            </w:pPr>
            <w:r w:rsidRPr="00F7322A">
              <w:rPr>
                <w:b/>
                <w:bCs/>
              </w:rPr>
              <w:t>Symbol</w:t>
            </w:r>
          </w:p>
        </w:tc>
        <w:tc>
          <w:tcPr>
            <w:tcW w:w="2640" w:type="dxa"/>
            <w:shd w:val="clear" w:color="auto" w:fill="D9D9D9" w:themeFill="background1" w:themeFillShade="D9"/>
          </w:tcPr>
          <w:p w14:paraId="3C08C3F8" w14:textId="77777777" w:rsidR="000E305E" w:rsidRPr="00F7322A" w:rsidRDefault="000E305E" w:rsidP="00797586">
            <w:pPr>
              <w:rPr>
                <w:b/>
                <w:bCs/>
              </w:rPr>
            </w:pPr>
            <w:r w:rsidRPr="00F7322A">
              <w:rPr>
                <w:b/>
                <w:bCs/>
              </w:rPr>
              <w:t>Bedeutung</w:t>
            </w:r>
          </w:p>
        </w:tc>
        <w:tc>
          <w:tcPr>
            <w:tcW w:w="2032" w:type="dxa"/>
            <w:shd w:val="clear" w:color="auto" w:fill="D9D9D9" w:themeFill="background1" w:themeFillShade="D9"/>
          </w:tcPr>
          <w:p w14:paraId="3752D564" w14:textId="77777777" w:rsidR="000E305E" w:rsidRPr="00F7322A" w:rsidRDefault="000E305E" w:rsidP="00797586">
            <w:pPr>
              <w:rPr>
                <w:b/>
                <w:bCs/>
              </w:rPr>
            </w:pPr>
            <w:r w:rsidRPr="00F7322A">
              <w:rPr>
                <w:b/>
                <w:bCs/>
              </w:rPr>
              <w:t>Norm</w:t>
            </w:r>
          </w:p>
        </w:tc>
        <w:tc>
          <w:tcPr>
            <w:tcW w:w="2877" w:type="dxa"/>
            <w:shd w:val="clear" w:color="auto" w:fill="D9D9D9" w:themeFill="background1" w:themeFillShade="D9"/>
          </w:tcPr>
          <w:p w14:paraId="7FD11E10" w14:textId="77777777" w:rsidR="000E305E" w:rsidRPr="00F7322A" w:rsidRDefault="000E305E" w:rsidP="00797586">
            <w:pPr>
              <w:rPr>
                <w:b/>
                <w:bCs/>
              </w:rPr>
            </w:pPr>
            <w:r w:rsidRPr="00F7322A">
              <w:rPr>
                <w:b/>
                <w:bCs/>
              </w:rPr>
              <w:t>Anbringungsort</w:t>
            </w:r>
          </w:p>
        </w:tc>
      </w:tr>
      <w:tr w:rsidR="000E305E" w:rsidRPr="00F7322A" w14:paraId="07E79F05" w14:textId="77777777" w:rsidTr="00A641F5">
        <w:tc>
          <w:tcPr>
            <w:tcW w:w="1513" w:type="dxa"/>
          </w:tcPr>
          <w:p w14:paraId="58C40B56" w14:textId="77777777" w:rsidR="000E305E" w:rsidRPr="00F7322A" w:rsidRDefault="000E305E" w:rsidP="00797586">
            <w:pPr>
              <w:jc w:val="center"/>
            </w:pPr>
            <w:r w:rsidRPr="00F7322A">
              <w:rPr>
                <w:noProof/>
              </w:rPr>
              <w:drawing>
                <wp:inline distT="0" distB="0" distL="0" distR="0" wp14:anchorId="51BC55E1" wp14:editId="41377B1F">
                  <wp:extent cx="441960" cy="352825"/>
                  <wp:effectExtent l="0" t="0" r="0" b="9525"/>
                  <wp:docPr id="2423838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83841" name=""/>
                          <pic:cNvPicPr/>
                        </pic:nvPicPr>
                        <pic:blipFill>
                          <a:blip r:embed="rId18"/>
                          <a:stretch>
                            <a:fillRect/>
                          </a:stretch>
                        </pic:blipFill>
                        <pic:spPr>
                          <a:xfrm>
                            <a:off x="0" y="0"/>
                            <a:ext cx="444953" cy="355215"/>
                          </a:xfrm>
                          <a:prstGeom prst="rect">
                            <a:avLst/>
                          </a:prstGeom>
                        </pic:spPr>
                      </pic:pic>
                    </a:graphicData>
                  </a:graphic>
                </wp:inline>
              </w:drawing>
            </w:r>
          </w:p>
        </w:tc>
        <w:tc>
          <w:tcPr>
            <w:tcW w:w="2640" w:type="dxa"/>
          </w:tcPr>
          <w:p w14:paraId="73F3D362" w14:textId="77777777" w:rsidR="000E305E" w:rsidRPr="00F7322A" w:rsidRDefault="000E305E" w:rsidP="00797586">
            <w:r w:rsidRPr="00F7322A">
              <w:t>Konformität mit der MDR</w:t>
            </w:r>
          </w:p>
        </w:tc>
        <w:tc>
          <w:tcPr>
            <w:tcW w:w="2032" w:type="dxa"/>
          </w:tcPr>
          <w:p w14:paraId="6C013B14" w14:textId="77777777" w:rsidR="000E305E" w:rsidRPr="00F7322A" w:rsidRDefault="000E305E" w:rsidP="00797586">
            <w:r w:rsidRPr="00F7322A">
              <w:t>EU 2017/745</w:t>
            </w:r>
          </w:p>
        </w:tc>
        <w:tc>
          <w:tcPr>
            <w:tcW w:w="2877" w:type="dxa"/>
          </w:tcPr>
          <w:p w14:paraId="06445E70" w14:textId="77777777" w:rsidR="000E305E" w:rsidRPr="00F7322A" w:rsidRDefault="000E305E" w:rsidP="00797586">
            <w:r w:rsidRPr="00F7322A">
              <w:t>Produktkennzeichnung / Verpackungskennzeichnung / Gebrauchsanweisung</w:t>
            </w:r>
          </w:p>
        </w:tc>
      </w:tr>
      <w:tr w:rsidR="000E305E" w:rsidRPr="00F7322A" w14:paraId="4BA8F3D1" w14:textId="77777777" w:rsidTr="00A641F5">
        <w:tc>
          <w:tcPr>
            <w:tcW w:w="1513" w:type="dxa"/>
          </w:tcPr>
          <w:p w14:paraId="5BCC3C5C" w14:textId="77777777" w:rsidR="000E305E" w:rsidRPr="00F7322A" w:rsidRDefault="000E305E" w:rsidP="00797586">
            <w:pPr>
              <w:jc w:val="center"/>
            </w:pPr>
            <w:r w:rsidRPr="00F7322A">
              <w:rPr>
                <w:noProof/>
              </w:rPr>
              <w:drawing>
                <wp:inline distT="0" distB="0" distL="0" distR="0" wp14:anchorId="087B1AB3" wp14:editId="75BBEE9C">
                  <wp:extent cx="464820" cy="414881"/>
                  <wp:effectExtent l="0" t="0" r="0" b="4445"/>
                  <wp:docPr id="343759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5999" name=""/>
                          <pic:cNvPicPr/>
                        </pic:nvPicPr>
                        <pic:blipFill>
                          <a:blip r:embed="rId19"/>
                          <a:stretch>
                            <a:fillRect/>
                          </a:stretch>
                        </pic:blipFill>
                        <pic:spPr>
                          <a:xfrm>
                            <a:off x="0" y="0"/>
                            <a:ext cx="468334" cy="418018"/>
                          </a:xfrm>
                          <a:prstGeom prst="rect">
                            <a:avLst/>
                          </a:prstGeom>
                        </pic:spPr>
                      </pic:pic>
                    </a:graphicData>
                  </a:graphic>
                </wp:inline>
              </w:drawing>
            </w:r>
          </w:p>
        </w:tc>
        <w:tc>
          <w:tcPr>
            <w:tcW w:w="2640" w:type="dxa"/>
          </w:tcPr>
          <w:p w14:paraId="45348271" w14:textId="77777777" w:rsidR="000E305E" w:rsidRPr="00F7322A" w:rsidRDefault="000E305E" w:rsidP="00797586">
            <w:r w:rsidRPr="00F7322A">
              <w:t>Kennzeichnung der Konformitätsbewertung im Vereinigten Königreich</w:t>
            </w:r>
          </w:p>
        </w:tc>
        <w:tc>
          <w:tcPr>
            <w:tcW w:w="2032" w:type="dxa"/>
          </w:tcPr>
          <w:p w14:paraId="0A7D0DE8" w14:textId="77777777" w:rsidR="000E305E" w:rsidRPr="00F7322A" w:rsidRDefault="000E305E" w:rsidP="00797586">
            <w:r w:rsidRPr="00F7322A">
              <w:t>UK MDR 2002</w:t>
            </w:r>
          </w:p>
        </w:tc>
        <w:tc>
          <w:tcPr>
            <w:tcW w:w="2877" w:type="dxa"/>
          </w:tcPr>
          <w:p w14:paraId="7A8B437C" w14:textId="77777777" w:rsidR="000E305E" w:rsidRPr="00F7322A" w:rsidRDefault="000E305E" w:rsidP="00797586">
            <w:r w:rsidRPr="00F7322A">
              <w:t>Produktkennzeichnung / Verpackungskennzeichnung / Gebrauchsanweisung</w:t>
            </w:r>
          </w:p>
        </w:tc>
      </w:tr>
      <w:tr w:rsidR="000E305E" w:rsidRPr="00F7322A" w14:paraId="5A18F1AD" w14:textId="77777777" w:rsidTr="00A641F5">
        <w:tc>
          <w:tcPr>
            <w:tcW w:w="1513" w:type="dxa"/>
          </w:tcPr>
          <w:p w14:paraId="2B9E77DD" w14:textId="77777777" w:rsidR="000E305E" w:rsidRPr="00F7322A" w:rsidRDefault="000E305E" w:rsidP="00797586">
            <w:pPr>
              <w:jc w:val="center"/>
            </w:pPr>
            <w:r w:rsidRPr="00F7322A">
              <w:rPr>
                <w:noProof/>
              </w:rPr>
              <w:drawing>
                <wp:inline distT="0" distB="0" distL="0" distR="0" wp14:anchorId="45BDCF9B" wp14:editId="1DD24DBE">
                  <wp:extent cx="465221" cy="441960"/>
                  <wp:effectExtent l="0" t="0" r="0" b="0"/>
                  <wp:docPr id="20540630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63090" name=""/>
                          <pic:cNvPicPr/>
                        </pic:nvPicPr>
                        <pic:blipFill>
                          <a:blip r:embed="rId20"/>
                          <a:stretch>
                            <a:fillRect/>
                          </a:stretch>
                        </pic:blipFill>
                        <pic:spPr>
                          <a:xfrm>
                            <a:off x="0" y="0"/>
                            <a:ext cx="474090" cy="450385"/>
                          </a:xfrm>
                          <a:prstGeom prst="rect">
                            <a:avLst/>
                          </a:prstGeom>
                        </pic:spPr>
                      </pic:pic>
                    </a:graphicData>
                  </a:graphic>
                </wp:inline>
              </w:drawing>
            </w:r>
          </w:p>
        </w:tc>
        <w:tc>
          <w:tcPr>
            <w:tcW w:w="2640" w:type="dxa"/>
          </w:tcPr>
          <w:p w14:paraId="79691214" w14:textId="77777777" w:rsidR="000E305E" w:rsidRPr="00F7322A" w:rsidRDefault="000E305E" w:rsidP="00797586">
            <w:r w:rsidRPr="00F7322A">
              <w:t>Gibt den Hersteller an</w:t>
            </w:r>
          </w:p>
        </w:tc>
        <w:tc>
          <w:tcPr>
            <w:tcW w:w="2032" w:type="dxa"/>
          </w:tcPr>
          <w:p w14:paraId="4EE77D54" w14:textId="77777777" w:rsidR="000E305E" w:rsidRPr="00F7322A" w:rsidRDefault="000E305E" w:rsidP="00797586">
            <w:r w:rsidRPr="00F7322A">
              <w:t>ISO 15223-1</w:t>
            </w:r>
          </w:p>
        </w:tc>
        <w:tc>
          <w:tcPr>
            <w:tcW w:w="2877" w:type="dxa"/>
          </w:tcPr>
          <w:p w14:paraId="21BFE74B" w14:textId="01CEE33D" w:rsidR="000E305E" w:rsidRPr="00F7322A" w:rsidRDefault="000E305E" w:rsidP="00797586">
            <w:r w:rsidRPr="00F7322A">
              <w:t xml:space="preserve">Verpackungsetikett / </w:t>
            </w:r>
            <w:r w:rsidR="004F3F2B">
              <w:t xml:space="preserve">Gebrauchsanweisung / </w:t>
            </w:r>
            <w:r w:rsidRPr="00F7322A">
              <w:t>Produktetikett</w:t>
            </w:r>
          </w:p>
        </w:tc>
      </w:tr>
      <w:tr w:rsidR="000E305E" w:rsidRPr="00F7322A" w14:paraId="3583CEDD" w14:textId="77777777" w:rsidTr="00A641F5">
        <w:tc>
          <w:tcPr>
            <w:tcW w:w="1513" w:type="dxa"/>
          </w:tcPr>
          <w:p w14:paraId="09FC53FD" w14:textId="77777777" w:rsidR="000E305E" w:rsidRPr="00F7322A" w:rsidRDefault="000E305E" w:rsidP="00797586">
            <w:pPr>
              <w:jc w:val="center"/>
            </w:pPr>
            <w:r w:rsidRPr="00F7322A">
              <w:rPr>
                <w:noProof/>
              </w:rPr>
              <w:drawing>
                <wp:inline distT="0" distB="0" distL="0" distR="0" wp14:anchorId="27FD4319" wp14:editId="3A03DE17">
                  <wp:extent cx="464820" cy="428124"/>
                  <wp:effectExtent l="0" t="0" r="0" b="0"/>
                  <wp:docPr id="10091310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31064" name=""/>
                          <pic:cNvPicPr/>
                        </pic:nvPicPr>
                        <pic:blipFill>
                          <a:blip r:embed="rId21"/>
                          <a:stretch>
                            <a:fillRect/>
                          </a:stretch>
                        </pic:blipFill>
                        <pic:spPr>
                          <a:xfrm>
                            <a:off x="0" y="0"/>
                            <a:ext cx="468345" cy="431371"/>
                          </a:xfrm>
                          <a:prstGeom prst="rect">
                            <a:avLst/>
                          </a:prstGeom>
                        </pic:spPr>
                      </pic:pic>
                    </a:graphicData>
                  </a:graphic>
                </wp:inline>
              </w:drawing>
            </w:r>
          </w:p>
        </w:tc>
        <w:tc>
          <w:tcPr>
            <w:tcW w:w="2640" w:type="dxa"/>
          </w:tcPr>
          <w:p w14:paraId="302ED818" w14:textId="77777777" w:rsidR="000E305E" w:rsidRPr="00F7322A" w:rsidRDefault="000E305E" w:rsidP="00797586">
            <w:r w:rsidRPr="00F7322A">
              <w:t>Herstellungsdatum</w:t>
            </w:r>
          </w:p>
        </w:tc>
        <w:tc>
          <w:tcPr>
            <w:tcW w:w="2032" w:type="dxa"/>
          </w:tcPr>
          <w:p w14:paraId="1024D9A1" w14:textId="77777777" w:rsidR="000E305E" w:rsidRPr="00F7322A" w:rsidRDefault="000E305E" w:rsidP="00797586">
            <w:r w:rsidRPr="00F7322A">
              <w:t>ISO 15223-1</w:t>
            </w:r>
          </w:p>
        </w:tc>
        <w:tc>
          <w:tcPr>
            <w:tcW w:w="2877" w:type="dxa"/>
          </w:tcPr>
          <w:p w14:paraId="70BD9ED9" w14:textId="77777777" w:rsidR="000E305E" w:rsidRPr="00F7322A" w:rsidRDefault="000E305E" w:rsidP="00797586">
            <w:r w:rsidRPr="00F7322A">
              <w:t>Verpackungsetikett</w:t>
            </w:r>
          </w:p>
        </w:tc>
      </w:tr>
      <w:tr w:rsidR="000E305E" w:rsidRPr="00F7322A" w14:paraId="02A3BAE3" w14:textId="77777777" w:rsidTr="00A641F5">
        <w:tc>
          <w:tcPr>
            <w:tcW w:w="1513" w:type="dxa"/>
          </w:tcPr>
          <w:p w14:paraId="1CA3BAA5" w14:textId="77777777" w:rsidR="000E305E" w:rsidRPr="00F7322A" w:rsidRDefault="000E305E" w:rsidP="00797586">
            <w:pPr>
              <w:jc w:val="center"/>
              <w:rPr>
                <w:b/>
                <w:bCs/>
              </w:rPr>
            </w:pPr>
            <w:r w:rsidRPr="00F7322A">
              <w:rPr>
                <w:noProof/>
              </w:rPr>
              <w:drawing>
                <wp:inline distT="0" distB="0" distL="0" distR="0" wp14:anchorId="416BE130" wp14:editId="62AAB731">
                  <wp:extent cx="547255" cy="380102"/>
                  <wp:effectExtent l="0" t="0" r="5715" b="1270"/>
                  <wp:docPr id="18876257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25767" name=""/>
                          <pic:cNvPicPr/>
                        </pic:nvPicPr>
                        <pic:blipFill>
                          <a:blip r:embed="rId22"/>
                          <a:stretch>
                            <a:fillRect/>
                          </a:stretch>
                        </pic:blipFill>
                        <pic:spPr>
                          <a:xfrm>
                            <a:off x="0" y="0"/>
                            <a:ext cx="554596" cy="385201"/>
                          </a:xfrm>
                          <a:prstGeom prst="rect">
                            <a:avLst/>
                          </a:prstGeom>
                        </pic:spPr>
                      </pic:pic>
                    </a:graphicData>
                  </a:graphic>
                </wp:inline>
              </w:drawing>
            </w:r>
          </w:p>
        </w:tc>
        <w:tc>
          <w:tcPr>
            <w:tcW w:w="2640" w:type="dxa"/>
          </w:tcPr>
          <w:p w14:paraId="503C14EC" w14:textId="77777777" w:rsidR="000E305E" w:rsidRPr="00F7322A" w:rsidRDefault="000E305E" w:rsidP="00797586">
            <w:r w:rsidRPr="00F7322A">
              <w:t>Eindeutige Produktkennung</w:t>
            </w:r>
          </w:p>
        </w:tc>
        <w:tc>
          <w:tcPr>
            <w:tcW w:w="2032" w:type="dxa"/>
          </w:tcPr>
          <w:p w14:paraId="2BFB786E" w14:textId="77777777" w:rsidR="000E305E" w:rsidRPr="00F7322A" w:rsidRDefault="000E305E" w:rsidP="00797586">
            <w:r w:rsidRPr="00F7322A">
              <w:t>EU-MDR 2017/745</w:t>
            </w:r>
          </w:p>
        </w:tc>
        <w:tc>
          <w:tcPr>
            <w:tcW w:w="2877" w:type="dxa"/>
          </w:tcPr>
          <w:p w14:paraId="6947CD81" w14:textId="69D1D35B" w:rsidR="000E305E" w:rsidRPr="00F7322A" w:rsidRDefault="000E305E" w:rsidP="00797586">
            <w:r w:rsidRPr="00F7322A">
              <w:t xml:space="preserve">Verpackungsetikett </w:t>
            </w:r>
            <w:r w:rsidR="00A37D77">
              <w:t>/ Gebrauchsanweisung</w:t>
            </w:r>
          </w:p>
        </w:tc>
      </w:tr>
      <w:tr w:rsidR="000E305E" w:rsidRPr="00F7322A" w14:paraId="53124B20" w14:textId="77777777" w:rsidTr="00A641F5">
        <w:tc>
          <w:tcPr>
            <w:tcW w:w="1513" w:type="dxa"/>
          </w:tcPr>
          <w:p w14:paraId="5E4554F4" w14:textId="77777777" w:rsidR="000E305E" w:rsidRPr="00F7322A" w:rsidRDefault="000E305E" w:rsidP="00797586">
            <w:pPr>
              <w:jc w:val="center"/>
            </w:pPr>
            <w:r w:rsidRPr="00F7322A">
              <w:rPr>
                <w:noProof/>
              </w:rPr>
              <w:drawing>
                <wp:inline distT="0" distB="0" distL="0" distR="0" wp14:anchorId="4A42BAF3" wp14:editId="7D0AE88C">
                  <wp:extent cx="525780" cy="297180"/>
                  <wp:effectExtent l="0" t="0" r="7620" b="7620"/>
                  <wp:docPr id="12695643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64354" name=""/>
                          <pic:cNvPicPr/>
                        </pic:nvPicPr>
                        <pic:blipFill>
                          <a:blip r:embed="rId23"/>
                          <a:stretch>
                            <a:fillRect/>
                          </a:stretch>
                        </pic:blipFill>
                        <pic:spPr>
                          <a:xfrm>
                            <a:off x="0" y="0"/>
                            <a:ext cx="533924" cy="301783"/>
                          </a:xfrm>
                          <a:prstGeom prst="rect">
                            <a:avLst/>
                          </a:prstGeom>
                        </pic:spPr>
                      </pic:pic>
                    </a:graphicData>
                  </a:graphic>
                </wp:inline>
              </w:drawing>
            </w:r>
          </w:p>
        </w:tc>
        <w:tc>
          <w:tcPr>
            <w:tcW w:w="2640" w:type="dxa"/>
          </w:tcPr>
          <w:p w14:paraId="24D90137" w14:textId="77777777" w:rsidR="000E305E" w:rsidRPr="00F7322A" w:rsidRDefault="000E305E" w:rsidP="00797586">
            <w:r w:rsidRPr="00F7322A">
              <w:t>Katalog-Referenz</w:t>
            </w:r>
          </w:p>
        </w:tc>
        <w:tc>
          <w:tcPr>
            <w:tcW w:w="2032" w:type="dxa"/>
          </w:tcPr>
          <w:p w14:paraId="34106D07" w14:textId="77777777" w:rsidR="000E305E" w:rsidRPr="00F7322A" w:rsidRDefault="000E305E" w:rsidP="00797586">
            <w:r w:rsidRPr="00F7322A">
              <w:t>ISO 15223-1</w:t>
            </w:r>
          </w:p>
        </w:tc>
        <w:tc>
          <w:tcPr>
            <w:tcW w:w="2877" w:type="dxa"/>
          </w:tcPr>
          <w:p w14:paraId="75337B68" w14:textId="77777777" w:rsidR="000E305E" w:rsidRPr="00F7322A" w:rsidRDefault="000E305E" w:rsidP="00797586">
            <w:r w:rsidRPr="00F7322A">
              <w:t>Verpackungsetikett / Gebrauchsanweisung</w:t>
            </w:r>
          </w:p>
        </w:tc>
      </w:tr>
      <w:tr w:rsidR="000E305E" w:rsidRPr="00F7322A" w14:paraId="46992800" w14:textId="77777777" w:rsidTr="00A641F5">
        <w:tc>
          <w:tcPr>
            <w:tcW w:w="1513" w:type="dxa"/>
          </w:tcPr>
          <w:p w14:paraId="7FD8FEAF" w14:textId="77777777" w:rsidR="000E305E" w:rsidRPr="00F7322A" w:rsidRDefault="000E305E" w:rsidP="00797586">
            <w:pPr>
              <w:jc w:val="center"/>
            </w:pPr>
            <w:r w:rsidRPr="00F7322A">
              <w:rPr>
                <w:noProof/>
              </w:rPr>
              <w:drawing>
                <wp:inline distT="0" distB="0" distL="0" distR="0" wp14:anchorId="26882EC2" wp14:editId="51769188">
                  <wp:extent cx="419100" cy="392670"/>
                  <wp:effectExtent l="0" t="0" r="0" b="7620"/>
                  <wp:docPr id="12081591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59137" name=""/>
                          <pic:cNvPicPr/>
                        </pic:nvPicPr>
                        <pic:blipFill>
                          <a:blip r:embed="rId24"/>
                          <a:stretch>
                            <a:fillRect/>
                          </a:stretch>
                        </pic:blipFill>
                        <pic:spPr>
                          <a:xfrm>
                            <a:off x="0" y="0"/>
                            <a:ext cx="428548" cy="401522"/>
                          </a:xfrm>
                          <a:prstGeom prst="rect">
                            <a:avLst/>
                          </a:prstGeom>
                        </pic:spPr>
                      </pic:pic>
                    </a:graphicData>
                  </a:graphic>
                </wp:inline>
              </w:drawing>
            </w:r>
          </w:p>
        </w:tc>
        <w:tc>
          <w:tcPr>
            <w:tcW w:w="2640" w:type="dxa"/>
          </w:tcPr>
          <w:p w14:paraId="42AF8DA3" w14:textId="77777777" w:rsidR="000E305E" w:rsidRPr="00F7322A" w:rsidRDefault="000E305E" w:rsidP="00797586">
            <w:r w:rsidRPr="00F7322A">
              <w:t>Warnhinweis</w:t>
            </w:r>
          </w:p>
        </w:tc>
        <w:tc>
          <w:tcPr>
            <w:tcW w:w="2032" w:type="dxa"/>
          </w:tcPr>
          <w:p w14:paraId="63D98F0A" w14:textId="77777777" w:rsidR="000E305E" w:rsidRPr="00F7322A" w:rsidRDefault="000E305E" w:rsidP="00797586">
            <w:r w:rsidRPr="00F7322A">
              <w:t>ISO 15223-1</w:t>
            </w:r>
          </w:p>
        </w:tc>
        <w:tc>
          <w:tcPr>
            <w:tcW w:w="2877" w:type="dxa"/>
          </w:tcPr>
          <w:p w14:paraId="2C5150E5" w14:textId="77777777" w:rsidR="000E305E" w:rsidRPr="00F7322A" w:rsidRDefault="000E305E" w:rsidP="00797586">
            <w:r w:rsidRPr="00F7322A">
              <w:t>Verpackungsetikett / Gebrauchsanweisung</w:t>
            </w:r>
          </w:p>
        </w:tc>
      </w:tr>
      <w:tr w:rsidR="000E305E" w:rsidRPr="00F7322A" w14:paraId="00D18312" w14:textId="77777777" w:rsidTr="00A641F5">
        <w:tc>
          <w:tcPr>
            <w:tcW w:w="1513" w:type="dxa"/>
          </w:tcPr>
          <w:p w14:paraId="7CA0546C" w14:textId="77777777" w:rsidR="000E305E" w:rsidRPr="00F7322A" w:rsidRDefault="000E305E" w:rsidP="00797586">
            <w:pPr>
              <w:jc w:val="center"/>
            </w:pPr>
            <w:r w:rsidRPr="00F7322A">
              <w:rPr>
                <w:noProof/>
              </w:rPr>
              <w:drawing>
                <wp:inline distT="0" distB="0" distL="0" distR="0" wp14:anchorId="4CB9EC11" wp14:editId="13A223F7">
                  <wp:extent cx="416052" cy="320040"/>
                  <wp:effectExtent l="0" t="0" r="3175" b="3810"/>
                  <wp:docPr id="338552463"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52463"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424198" cy="326307"/>
                          </a:xfrm>
                          <a:prstGeom prst="rect">
                            <a:avLst/>
                          </a:prstGeom>
                        </pic:spPr>
                      </pic:pic>
                    </a:graphicData>
                  </a:graphic>
                </wp:inline>
              </w:drawing>
            </w:r>
          </w:p>
        </w:tc>
        <w:tc>
          <w:tcPr>
            <w:tcW w:w="2640" w:type="dxa"/>
          </w:tcPr>
          <w:p w14:paraId="2DD3BDEE" w14:textId="77777777" w:rsidR="000E305E" w:rsidRPr="00F7322A" w:rsidRDefault="000E305E" w:rsidP="00797586">
            <w:r w:rsidRPr="00F7322A">
              <w:t>Beachten Sie die Gebrauchsanweisung</w:t>
            </w:r>
          </w:p>
        </w:tc>
        <w:tc>
          <w:tcPr>
            <w:tcW w:w="2032" w:type="dxa"/>
          </w:tcPr>
          <w:p w14:paraId="2F2A0F54" w14:textId="77777777" w:rsidR="000E305E" w:rsidRPr="00F7322A" w:rsidRDefault="000E305E" w:rsidP="00797586">
            <w:r w:rsidRPr="00F7322A">
              <w:t>ISO 15223-1</w:t>
            </w:r>
          </w:p>
        </w:tc>
        <w:tc>
          <w:tcPr>
            <w:tcW w:w="2877" w:type="dxa"/>
          </w:tcPr>
          <w:p w14:paraId="7B9AE85F" w14:textId="77777777" w:rsidR="000E305E" w:rsidRPr="00F7322A" w:rsidRDefault="000E305E" w:rsidP="00797586">
            <w:r w:rsidRPr="00F7322A">
              <w:t>Verpackungsetikett / Gebrauchsanweisung</w:t>
            </w:r>
          </w:p>
        </w:tc>
      </w:tr>
      <w:tr w:rsidR="000E305E" w:rsidRPr="00F7322A" w14:paraId="11CAC3B5" w14:textId="77777777" w:rsidTr="00A641F5">
        <w:tc>
          <w:tcPr>
            <w:tcW w:w="1513" w:type="dxa"/>
          </w:tcPr>
          <w:p w14:paraId="009DF514" w14:textId="77777777" w:rsidR="000E305E" w:rsidRPr="00F7322A" w:rsidRDefault="000E305E" w:rsidP="00797586">
            <w:pPr>
              <w:jc w:val="center"/>
            </w:pPr>
            <w:r w:rsidRPr="00F7322A">
              <w:rPr>
                <w:noProof/>
              </w:rPr>
              <w:drawing>
                <wp:inline distT="0" distB="0" distL="0" distR="0" wp14:anchorId="4E4A81C3" wp14:editId="1B60F72D">
                  <wp:extent cx="563880" cy="397168"/>
                  <wp:effectExtent l="0" t="0" r="7620" b="3175"/>
                  <wp:docPr id="2827263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26351" name=""/>
                          <pic:cNvPicPr/>
                        </pic:nvPicPr>
                        <pic:blipFill>
                          <a:blip r:embed="rId27"/>
                          <a:stretch>
                            <a:fillRect/>
                          </a:stretch>
                        </pic:blipFill>
                        <pic:spPr>
                          <a:xfrm>
                            <a:off x="0" y="0"/>
                            <a:ext cx="569040" cy="400803"/>
                          </a:xfrm>
                          <a:prstGeom prst="rect">
                            <a:avLst/>
                          </a:prstGeom>
                        </pic:spPr>
                      </pic:pic>
                    </a:graphicData>
                  </a:graphic>
                </wp:inline>
              </w:drawing>
            </w:r>
          </w:p>
        </w:tc>
        <w:tc>
          <w:tcPr>
            <w:tcW w:w="2640" w:type="dxa"/>
          </w:tcPr>
          <w:p w14:paraId="46CFA1D6" w14:textId="77777777" w:rsidR="000E305E" w:rsidRPr="00F7322A" w:rsidRDefault="000E305E" w:rsidP="00797586">
            <w:r w:rsidRPr="00F7322A">
              <w:t>Seriennummer</w:t>
            </w:r>
          </w:p>
        </w:tc>
        <w:tc>
          <w:tcPr>
            <w:tcW w:w="2032" w:type="dxa"/>
          </w:tcPr>
          <w:p w14:paraId="26805C1B" w14:textId="77777777" w:rsidR="000E305E" w:rsidRPr="00F7322A" w:rsidRDefault="000E305E" w:rsidP="00797586">
            <w:r w:rsidRPr="00F7322A">
              <w:t>ISO 15223-1</w:t>
            </w:r>
          </w:p>
        </w:tc>
        <w:tc>
          <w:tcPr>
            <w:tcW w:w="2877" w:type="dxa"/>
          </w:tcPr>
          <w:p w14:paraId="255A3C5F" w14:textId="77777777" w:rsidR="000E305E" w:rsidRPr="00F7322A" w:rsidRDefault="000E305E" w:rsidP="00797586">
            <w:r w:rsidRPr="00F7322A">
              <w:t>Produktetikett / Verpackungsetikett</w:t>
            </w:r>
          </w:p>
        </w:tc>
      </w:tr>
      <w:tr w:rsidR="000E305E" w:rsidRPr="00F7322A" w14:paraId="5C34B597" w14:textId="77777777" w:rsidTr="00A641F5">
        <w:tc>
          <w:tcPr>
            <w:tcW w:w="1513" w:type="dxa"/>
          </w:tcPr>
          <w:p w14:paraId="2AC2BD43" w14:textId="78F05647" w:rsidR="000E305E" w:rsidRPr="00F7322A" w:rsidRDefault="00F4055B" w:rsidP="00797586">
            <w:pPr>
              <w:jc w:val="center"/>
            </w:pPr>
            <w:r>
              <w:t xml:space="preserve"> </w:t>
            </w:r>
            <w:r w:rsidRPr="00F4055B">
              <w:rPr>
                <w:noProof/>
              </w:rPr>
              <w:drawing>
                <wp:inline distT="0" distB="0" distL="0" distR="0" wp14:anchorId="41942A0E" wp14:editId="75486401">
                  <wp:extent cx="676910" cy="358775"/>
                  <wp:effectExtent l="0" t="0" r="8890" b="3175"/>
                  <wp:docPr id="85807056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676910" cy="358775"/>
                          </a:xfrm>
                          <a:prstGeom prst="rect">
                            <a:avLst/>
                          </a:prstGeom>
                          <a:noFill/>
                          <a:ln>
                            <a:noFill/>
                          </a:ln>
                        </pic:spPr>
                      </pic:pic>
                    </a:graphicData>
                  </a:graphic>
                </wp:inline>
              </w:drawing>
            </w:r>
          </w:p>
        </w:tc>
        <w:tc>
          <w:tcPr>
            <w:tcW w:w="2640" w:type="dxa"/>
          </w:tcPr>
          <w:p w14:paraId="0BE38A43" w14:textId="77777777" w:rsidR="000E305E" w:rsidRPr="00F7322A" w:rsidRDefault="000E305E" w:rsidP="00797586">
            <w:r w:rsidRPr="00F7322A">
              <w:t>Temperaturgrenze</w:t>
            </w:r>
          </w:p>
        </w:tc>
        <w:tc>
          <w:tcPr>
            <w:tcW w:w="2032" w:type="dxa"/>
          </w:tcPr>
          <w:p w14:paraId="333BD46D" w14:textId="77777777" w:rsidR="000E305E" w:rsidRPr="00F7322A" w:rsidRDefault="000E305E" w:rsidP="00797586">
            <w:r w:rsidRPr="00F7322A">
              <w:t>ISO 15223-1</w:t>
            </w:r>
          </w:p>
        </w:tc>
        <w:tc>
          <w:tcPr>
            <w:tcW w:w="2877" w:type="dxa"/>
          </w:tcPr>
          <w:p w14:paraId="19513A42" w14:textId="77777777" w:rsidR="000E305E" w:rsidRPr="00F7322A" w:rsidRDefault="000E305E" w:rsidP="00797586">
            <w:r w:rsidRPr="00F7322A">
              <w:t>Verpackungsetikett / Gebrauchsanweisung</w:t>
            </w:r>
          </w:p>
        </w:tc>
      </w:tr>
      <w:tr w:rsidR="000E305E" w:rsidRPr="00F7322A" w14:paraId="4662C647" w14:textId="77777777" w:rsidTr="00A641F5">
        <w:tc>
          <w:tcPr>
            <w:tcW w:w="1513" w:type="dxa"/>
          </w:tcPr>
          <w:p w14:paraId="6D2743DC" w14:textId="77777777" w:rsidR="000E305E" w:rsidRPr="00F7322A" w:rsidRDefault="000E305E" w:rsidP="00797586">
            <w:pPr>
              <w:jc w:val="center"/>
            </w:pPr>
            <w:r w:rsidRPr="00F7322A">
              <w:rPr>
                <w:noProof/>
              </w:rPr>
              <w:drawing>
                <wp:inline distT="0" distB="0" distL="0" distR="0" wp14:anchorId="188B2E5A" wp14:editId="2E7DFE86">
                  <wp:extent cx="594360" cy="435523"/>
                  <wp:effectExtent l="0" t="0" r="0" b="3175"/>
                  <wp:docPr id="17514176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17651" name=""/>
                          <pic:cNvPicPr/>
                        </pic:nvPicPr>
                        <pic:blipFill>
                          <a:blip r:embed="rId29"/>
                          <a:stretch>
                            <a:fillRect/>
                          </a:stretch>
                        </pic:blipFill>
                        <pic:spPr>
                          <a:xfrm>
                            <a:off x="0" y="0"/>
                            <a:ext cx="603216" cy="442012"/>
                          </a:xfrm>
                          <a:prstGeom prst="rect">
                            <a:avLst/>
                          </a:prstGeom>
                        </pic:spPr>
                      </pic:pic>
                    </a:graphicData>
                  </a:graphic>
                </wp:inline>
              </w:drawing>
            </w:r>
          </w:p>
        </w:tc>
        <w:tc>
          <w:tcPr>
            <w:tcW w:w="2640" w:type="dxa"/>
          </w:tcPr>
          <w:p w14:paraId="16633F3E" w14:textId="77777777" w:rsidR="000E305E" w:rsidRPr="00F7322A" w:rsidRDefault="000E305E" w:rsidP="00797586">
            <w:r w:rsidRPr="00F7322A">
              <w:t>Medizinprodukt</w:t>
            </w:r>
          </w:p>
        </w:tc>
        <w:tc>
          <w:tcPr>
            <w:tcW w:w="2032" w:type="dxa"/>
          </w:tcPr>
          <w:p w14:paraId="787DEBC9" w14:textId="77777777" w:rsidR="000E305E" w:rsidRPr="00F7322A" w:rsidRDefault="000E305E" w:rsidP="00797586">
            <w:r w:rsidRPr="00F7322A">
              <w:t>ISO 15223-1</w:t>
            </w:r>
          </w:p>
        </w:tc>
        <w:tc>
          <w:tcPr>
            <w:tcW w:w="2877" w:type="dxa"/>
          </w:tcPr>
          <w:p w14:paraId="11CB7C0D" w14:textId="12E675CB" w:rsidR="000E305E" w:rsidRPr="00F7322A" w:rsidRDefault="000E305E" w:rsidP="00797586">
            <w:r w:rsidRPr="00F7322A">
              <w:t xml:space="preserve">Verpackungsetikett </w:t>
            </w:r>
            <w:r w:rsidR="002C5894">
              <w:t>/ Gebrauchsanweisung</w:t>
            </w:r>
          </w:p>
        </w:tc>
      </w:tr>
      <w:tr w:rsidR="000E305E" w:rsidRPr="00F7322A" w14:paraId="5E506D25" w14:textId="77777777" w:rsidTr="00A641F5">
        <w:tc>
          <w:tcPr>
            <w:tcW w:w="1513" w:type="dxa"/>
          </w:tcPr>
          <w:p w14:paraId="565D7D8A" w14:textId="77777777" w:rsidR="000E305E" w:rsidRPr="00F7322A" w:rsidRDefault="000E305E" w:rsidP="00797586">
            <w:pPr>
              <w:jc w:val="center"/>
            </w:pPr>
            <w:r w:rsidRPr="00F7322A">
              <w:rPr>
                <w:noProof/>
              </w:rPr>
              <w:drawing>
                <wp:inline distT="0" distB="0" distL="0" distR="0" wp14:anchorId="329A2DA0" wp14:editId="5FD52FE2">
                  <wp:extent cx="528229" cy="627895"/>
                  <wp:effectExtent l="0" t="0" r="5715" b="1270"/>
                  <wp:docPr id="1302527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2735" name=""/>
                          <pic:cNvPicPr/>
                        </pic:nvPicPr>
                        <pic:blipFill>
                          <a:blip r:embed="rId30"/>
                          <a:stretch>
                            <a:fillRect/>
                          </a:stretch>
                        </pic:blipFill>
                        <pic:spPr>
                          <a:xfrm>
                            <a:off x="0" y="0"/>
                            <a:ext cx="534651" cy="635528"/>
                          </a:xfrm>
                          <a:prstGeom prst="rect">
                            <a:avLst/>
                          </a:prstGeom>
                        </pic:spPr>
                      </pic:pic>
                    </a:graphicData>
                  </a:graphic>
                </wp:inline>
              </w:drawing>
            </w:r>
          </w:p>
        </w:tc>
        <w:tc>
          <w:tcPr>
            <w:tcW w:w="2640" w:type="dxa"/>
          </w:tcPr>
          <w:p w14:paraId="5BA5F89D" w14:textId="77777777" w:rsidR="000E305E" w:rsidRPr="00F7322A" w:rsidRDefault="000E305E" w:rsidP="00797586">
            <w:r w:rsidRPr="00F7322A">
              <w:t>Durchgestrichene Mülltonne – Entsorgung gemäß der EU-WEEE-Richtlinie</w:t>
            </w:r>
          </w:p>
        </w:tc>
        <w:tc>
          <w:tcPr>
            <w:tcW w:w="2032" w:type="dxa"/>
          </w:tcPr>
          <w:p w14:paraId="093F84F1" w14:textId="77777777" w:rsidR="000E305E" w:rsidRPr="00F7322A" w:rsidRDefault="000E305E" w:rsidP="00797586">
            <w:r w:rsidRPr="00F7322A">
              <w:t>EU-WEEE-Richtlinie</w:t>
            </w:r>
          </w:p>
        </w:tc>
        <w:tc>
          <w:tcPr>
            <w:tcW w:w="2877" w:type="dxa"/>
          </w:tcPr>
          <w:p w14:paraId="64DBC639" w14:textId="3FD8903E" w:rsidR="000E305E" w:rsidRPr="00F7322A" w:rsidRDefault="002C5894" w:rsidP="00797586">
            <w:r>
              <w:t xml:space="preserve">Geräteetikett / </w:t>
            </w:r>
            <w:r w:rsidR="000E305E" w:rsidRPr="00F7322A">
              <w:t>Verpackungsetikett</w:t>
            </w:r>
          </w:p>
        </w:tc>
      </w:tr>
      <w:tr w:rsidR="000E305E" w:rsidRPr="00F7322A" w14:paraId="3750D846" w14:textId="77777777" w:rsidTr="00A641F5">
        <w:tc>
          <w:tcPr>
            <w:tcW w:w="1513" w:type="dxa"/>
          </w:tcPr>
          <w:p w14:paraId="4E78089F" w14:textId="77777777" w:rsidR="000E305E" w:rsidRPr="00F7322A" w:rsidRDefault="000E305E" w:rsidP="00797586">
            <w:pPr>
              <w:jc w:val="center"/>
            </w:pPr>
            <w:r w:rsidRPr="00F7322A">
              <w:rPr>
                <w:noProof/>
              </w:rPr>
              <w:drawing>
                <wp:inline distT="0" distB="0" distL="0" distR="0" wp14:anchorId="109AEC5D" wp14:editId="226A578C">
                  <wp:extent cx="510540" cy="489268"/>
                  <wp:effectExtent l="0" t="0" r="3810" b="6350"/>
                  <wp:docPr id="1430898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9821" name=""/>
                          <pic:cNvPicPr/>
                        </pic:nvPicPr>
                        <pic:blipFill>
                          <a:blip r:embed="rId31"/>
                          <a:stretch>
                            <a:fillRect/>
                          </a:stretch>
                        </pic:blipFill>
                        <pic:spPr>
                          <a:xfrm>
                            <a:off x="0" y="0"/>
                            <a:ext cx="514327" cy="492897"/>
                          </a:xfrm>
                          <a:prstGeom prst="rect">
                            <a:avLst/>
                          </a:prstGeom>
                        </pic:spPr>
                      </pic:pic>
                    </a:graphicData>
                  </a:graphic>
                </wp:inline>
              </w:drawing>
            </w:r>
          </w:p>
        </w:tc>
        <w:tc>
          <w:tcPr>
            <w:tcW w:w="2640" w:type="dxa"/>
          </w:tcPr>
          <w:p w14:paraId="6DEF8FFB" w14:textId="77777777" w:rsidR="000E305E" w:rsidRPr="00F7322A" w:rsidRDefault="000E305E" w:rsidP="00797586">
            <w:r w:rsidRPr="00F7322A">
              <w:t xml:space="preserve">Verwertungs-/Recyclingsymbol – Weist darauf hin, dass </w:t>
            </w:r>
            <w:r w:rsidRPr="00F7322A">
              <w:lastRenderedPageBreak/>
              <w:t>das Produkt oder seine Bestandteile recycelt werden können</w:t>
            </w:r>
          </w:p>
        </w:tc>
        <w:tc>
          <w:tcPr>
            <w:tcW w:w="2032" w:type="dxa"/>
          </w:tcPr>
          <w:p w14:paraId="1A737052" w14:textId="77777777" w:rsidR="000E305E" w:rsidRPr="00F7322A" w:rsidRDefault="000E305E" w:rsidP="00797586">
            <w:r w:rsidRPr="00F7322A">
              <w:lastRenderedPageBreak/>
              <w:t>ISO 7000</w:t>
            </w:r>
          </w:p>
        </w:tc>
        <w:tc>
          <w:tcPr>
            <w:tcW w:w="2877" w:type="dxa"/>
          </w:tcPr>
          <w:p w14:paraId="59A8AF10" w14:textId="77777777" w:rsidR="000E305E" w:rsidRPr="00F7322A" w:rsidRDefault="000E305E" w:rsidP="00797586">
            <w:r w:rsidRPr="00F7322A">
              <w:t>Verpackungsetikett</w:t>
            </w:r>
          </w:p>
        </w:tc>
      </w:tr>
      <w:tr w:rsidR="000E305E" w:rsidRPr="00F7322A" w14:paraId="385937BE" w14:textId="77777777" w:rsidTr="00A641F5">
        <w:tc>
          <w:tcPr>
            <w:tcW w:w="1513" w:type="dxa"/>
          </w:tcPr>
          <w:p w14:paraId="3385B8A4" w14:textId="77777777" w:rsidR="000E305E" w:rsidRPr="00F7322A" w:rsidRDefault="000E305E" w:rsidP="00797586">
            <w:pPr>
              <w:jc w:val="center"/>
            </w:pPr>
            <w:r w:rsidRPr="00F7322A">
              <w:rPr>
                <w:noProof/>
              </w:rPr>
              <w:drawing>
                <wp:inline distT="0" distB="0" distL="0" distR="0" wp14:anchorId="64AD4C55" wp14:editId="675634BD">
                  <wp:extent cx="485140" cy="485140"/>
                  <wp:effectExtent l="0" t="0" r="0" b="0"/>
                  <wp:docPr id="8032334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33495" name=""/>
                          <pic:cNvPicPr/>
                        </pic:nvPicPr>
                        <pic:blipFill>
                          <a:blip r:embed="rId32"/>
                          <a:stretch>
                            <a:fillRect/>
                          </a:stretch>
                        </pic:blipFill>
                        <pic:spPr>
                          <a:xfrm>
                            <a:off x="0" y="0"/>
                            <a:ext cx="485358" cy="485358"/>
                          </a:xfrm>
                          <a:prstGeom prst="rect">
                            <a:avLst/>
                          </a:prstGeom>
                        </pic:spPr>
                      </pic:pic>
                    </a:graphicData>
                  </a:graphic>
                </wp:inline>
              </w:drawing>
            </w:r>
          </w:p>
        </w:tc>
        <w:tc>
          <w:tcPr>
            <w:tcW w:w="2640" w:type="dxa"/>
          </w:tcPr>
          <w:p w14:paraId="2C0942CC" w14:textId="77777777" w:rsidR="000E305E" w:rsidRPr="00F7322A" w:rsidRDefault="000E305E" w:rsidP="00797586">
            <w:r w:rsidRPr="00F7322A">
              <w:t>Geräte der Klasse II – Weist auf doppelt isolierte Geräte hin (kein Schutzerdungsanschluss erforderlich)</w:t>
            </w:r>
          </w:p>
        </w:tc>
        <w:tc>
          <w:tcPr>
            <w:tcW w:w="2032" w:type="dxa"/>
          </w:tcPr>
          <w:p w14:paraId="7A545011" w14:textId="77777777" w:rsidR="000E305E" w:rsidRPr="00F7322A" w:rsidRDefault="000E305E" w:rsidP="00797586">
            <w:r w:rsidRPr="00F7322A">
              <w:t>IEC 60417</w:t>
            </w:r>
          </w:p>
        </w:tc>
        <w:tc>
          <w:tcPr>
            <w:tcW w:w="2877" w:type="dxa"/>
          </w:tcPr>
          <w:p w14:paraId="0F9092B7" w14:textId="77777777" w:rsidR="000E305E" w:rsidRPr="00F7322A" w:rsidRDefault="000E305E" w:rsidP="00797586">
            <w:r w:rsidRPr="00F7322A">
              <w:t>Verpackungsetikett / Etikett des Ladegeräts</w:t>
            </w:r>
          </w:p>
        </w:tc>
      </w:tr>
      <w:tr w:rsidR="000E305E" w:rsidRPr="00F7322A" w14:paraId="345571AD" w14:textId="77777777" w:rsidTr="00A641F5">
        <w:tc>
          <w:tcPr>
            <w:tcW w:w="1513" w:type="dxa"/>
          </w:tcPr>
          <w:p w14:paraId="2C78A378" w14:textId="27821EAE" w:rsidR="000E305E" w:rsidRPr="00F7322A" w:rsidRDefault="000E305E" w:rsidP="00797586">
            <w:pPr>
              <w:jc w:val="center"/>
              <w:rPr>
                <w:noProof/>
              </w:rPr>
            </w:pPr>
            <w:r w:rsidRPr="003C09EF">
              <w:rPr>
                <w:b/>
                <w:bCs/>
                <w:noProof/>
                <w:color w:val="FFFFFF" w:themeColor="background1"/>
                <w:sz w:val="20"/>
                <w:szCs w:val="20"/>
                <w14:textFill>
                  <w14:noFill/>
                </w14:textFill>
              </w:rPr>
              <w:drawing>
                <wp:inline distT="0" distB="0" distL="0" distR="0" wp14:anchorId="45DFD11A" wp14:editId="6992E470">
                  <wp:extent cx="642620" cy="356334"/>
                  <wp:effectExtent l="0" t="0" r="5080" b="5715"/>
                  <wp:docPr id="145636298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2620" cy="356334"/>
                          </a:xfrm>
                          <a:prstGeom prst="rect">
                            <a:avLst/>
                          </a:prstGeom>
                          <a:noFill/>
                          <a:ln>
                            <a:noFill/>
                          </a:ln>
                        </pic:spPr>
                      </pic:pic>
                    </a:graphicData>
                  </a:graphic>
                </wp:inline>
              </w:drawing>
            </w:r>
          </w:p>
        </w:tc>
        <w:tc>
          <w:tcPr>
            <w:tcW w:w="2640" w:type="dxa"/>
          </w:tcPr>
          <w:p w14:paraId="2B23EED6" w14:textId="287848FB" w:rsidR="000E305E" w:rsidRPr="00F7322A" w:rsidRDefault="000E305E" w:rsidP="00797586">
            <w:r>
              <w:t>RoHS</w:t>
            </w:r>
          </w:p>
        </w:tc>
        <w:tc>
          <w:tcPr>
            <w:tcW w:w="2032" w:type="dxa"/>
          </w:tcPr>
          <w:p w14:paraId="1C8E6315" w14:textId="673CC0E7" w:rsidR="000E305E" w:rsidRPr="00F7322A" w:rsidRDefault="0027629A" w:rsidP="00797586">
            <w:r w:rsidRPr="0027629A">
              <w:t>EU-RoHS-Richtlinie 2011/65/EU</w:t>
            </w:r>
          </w:p>
        </w:tc>
        <w:tc>
          <w:tcPr>
            <w:tcW w:w="2877" w:type="dxa"/>
          </w:tcPr>
          <w:p w14:paraId="1D7BE037" w14:textId="41008E34" w:rsidR="000E305E" w:rsidRPr="00F7322A" w:rsidRDefault="000E305E" w:rsidP="00797586">
            <w:r w:rsidRPr="00F7322A">
              <w:t>Verpackungsetikett</w:t>
            </w:r>
          </w:p>
        </w:tc>
      </w:tr>
      <w:tr w:rsidR="000E305E" w:rsidRPr="00F7322A" w14:paraId="501C69C1" w14:textId="77777777" w:rsidTr="000E305E">
        <w:tc>
          <w:tcPr>
            <w:tcW w:w="1513" w:type="dxa"/>
          </w:tcPr>
          <w:p w14:paraId="60AA00AD" w14:textId="56DA9336" w:rsidR="000E305E" w:rsidRPr="003C09EF" w:rsidRDefault="000E305E" w:rsidP="00797586">
            <w:pPr>
              <w:jc w:val="center"/>
              <w:rPr>
                <w:b/>
                <w:bCs/>
                <w:noProof/>
                <w:color w:val="FFFFFF" w:themeColor="background1"/>
                <w:sz w:val="20"/>
                <w:szCs w:val="20"/>
                <w14:textFill>
                  <w14:noFill/>
                </w14:textFill>
              </w:rPr>
            </w:pPr>
            <w:r>
              <w:rPr>
                <w:noProof/>
              </w:rPr>
              <w:drawing>
                <wp:anchor distT="0" distB="0" distL="114300" distR="114300" simplePos="0" relativeHeight="251662336" behindDoc="0" locked="0" layoutInCell="1" allowOverlap="1" wp14:anchorId="1A4E5264" wp14:editId="2F1DCBDC">
                  <wp:simplePos x="0" y="0"/>
                  <wp:positionH relativeFrom="column">
                    <wp:posOffset>215900</wp:posOffset>
                  </wp:positionH>
                  <wp:positionV relativeFrom="paragraph">
                    <wp:posOffset>71120</wp:posOffset>
                  </wp:positionV>
                  <wp:extent cx="409575" cy="561340"/>
                  <wp:effectExtent l="0" t="0" r="0" b="0"/>
                  <wp:wrapSquare wrapText="bothSides"/>
                  <wp:docPr id="18199439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3925"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09575" cy="561340"/>
                          </a:xfrm>
                          <a:prstGeom prst="rect">
                            <a:avLst/>
                          </a:prstGeom>
                          <a:ln>
                            <a:noFill/>
                          </a:ln>
                        </pic:spPr>
                      </pic:pic>
                    </a:graphicData>
                  </a:graphic>
                </wp:anchor>
              </w:drawing>
            </w:r>
          </w:p>
        </w:tc>
        <w:tc>
          <w:tcPr>
            <w:tcW w:w="2640" w:type="dxa"/>
          </w:tcPr>
          <w:p w14:paraId="74E8CB7B" w14:textId="0F94D0E6" w:rsidR="000E305E" w:rsidRPr="0027629A" w:rsidRDefault="0027629A" w:rsidP="00797586">
            <w:r w:rsidRPr="0027629A">
              <w:t>USB Power Delivery-Ladeanschluss</w:t>
            </w:r>
          </w:p>
        </w:tc>
        <w:tc>
          <w:tcPr>
            <w:tcW w:w="2032" w:type="dxa"/>
          </w:tcPr>
          <w:p w14:paraId="21D31756" w14:textId="644A1B1D" w:rsidR="000E305E" w:rsidRPr="00F7322A" w:rsidRDefault="0027629A" w:rsidP="00797586">
            <w:r w:rsidRPr="0027629A">
              <w:t>USB Power Delivery-Spezifikation (USB-IF)</w:t>
            </w:r>
          </w:p>
        </w:tc>
        <w:tc>
          <w:tcPr>
            <w:tcW w:w="2877" w:type="dxa"/>
          </w:tcPr>
          <w:p w14:paraId="3A32F637" w14:textId="640658B0" w:rsidR="000E305E" w:rsidRPr="00F7322A" w:rsidRDefault="0027629A" w:rsidP="00797586">
            <w:r w:rsidRPr="00F7322A">
              <w:t>Verpackungsetikett</w:t>
            </w:r>
          </w:p>
        </w:tc>
      </w:tr>
    </w:tbl>
    <w:p w14:paraId="374E9E19" w14:textId="372AC7B3" w:rsidR="006B3D7F" w:rsidRPr="000F6E2A" w:rsidRDefault="006B3D7F" w:rsidP="000E305E">
      <w:pPr>
        <w:rPr>
          <w:szCs w:val="24"/>
        </w:rPr>
      </w:pPr>
    </w:p>
    <w:sectPr w:rsidR="006B3D7F" w:rsidRPr="000F6E2A" w:rsidSect="00A641F5">
      <w:footerReference w:type="default" r:id="rId35"/>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02C5F" w14:textId="77777777" w:rsidR="00F605A0" w:rsidRPr="00CF4892" w:rsidRDefault="00F605A0" w:rsidP="00B869D2">
      <w:pPr>
        <w:spacing w:after="0" w:line="240" w:lineRule="auto"/>
      </w:pPr>
      <w:r w:rsidRPr="00CF4892">
        <w:separator/>
      </w:r>
    </w:p>
  </w:endnote>
  <w:endnote w:type="continuationSeparator" w:id="0">
    <w:p w14:paraId="097AFCC5" w14:textId="77777777" w:rsidR="00F605A0" w:rsidRPr="00CF4892" w:rsidRDefault="00F605A0" w:rsidP="00B869D2">
      <w:pPr>
        <w:spacing w:after="0" w:line="240" w:lineRule="auto"/>
      </w:pPr>
      <w:r w:rsidRPr="00CF48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039882"/>
      <w:docPartObj>
        <w:docPartGallery w:val="Page Numbers (Bottom of Page)"/>
        <w:docPartUnique/>
      </w:docPartObj>
    </w:sdtPr>
    <w:sdtEndPr/>
    <w:sdtContent>
      <w:sdt>
        <w:sdtPr>
          <w:id w:val="1728636285"/>
          <w:docPartObj>
            <w:docPartGallery w:val="Page Numbers (Top of Page)"/>
            <w:docPartUnique/>
          </w:docPartObj>
        </w:sdtPr>
        <w:sdtEndPr/>
        <w:sdtContent>
          <w:p w14:paraId="3E79E22F" w14:textId="556C3F5F" w:rsidR="00B869D2" w:rsidRPr="00CF4892" w:rsidRDefault="00B869D2">
            <w:pPr>
              <w:pStyle w:val="Pieddepage"/>
              <w:jc w:val="center"/>
            </w:pPr>
            <w:proofErr w:type="spellStart"/>
            <w:r w:rsidRPr="00CF4892">
              <w:t>Seite</w:t>
            </w:r>
            <w:proofErr w:type="spellEnd"/>
            <w:r w:rsidRPr="00CF4892">
              <w:t xml:space="preserve"> „</w:t>
            </w:r>
            <w:r w:rsidRPr="00CF4892">
              <w:rPr>
                <w:b/>
                <w:bCs/>
                <w:szCs w:val="24"/>
              </w:rPr>
              <w:fldChar w:fldCharType="begin"/>
            </w:r>
            <w:r w:rsidRPr="00CF4892">
              <w:rPr>
                <w:b/>
                <w:bCs/>
              </w:rPr>
              <w:instrText>PAGE</w:instrText>
            </w:r>
            <w:r w:rsidRPr="00CF4892">
              <w:rPr>
                <w:b/>
                <w:bCs/>
                <w:szCs w:val="24"/>
              </w:rPr>
              <w:fldChar w:fldCharType="separate"/>
            </w:r>
            <w:r w:rsidRPr="00CF4892">
              <w:rPr>
                <w:b/>
                <w:bCs/>
              </w:rPr>
              <w:t>2</w:t>
            </w:r>
            <w:r w:rsidRPr="00CF4892">
              <w:rPr>
                <w:b/>
                <w:bCs/>
                <w:szCs w:val="24"/>
              </w:rPr>
              <w:fldChar w:fldCharType="end"/>
            </w:r>
            <w:r w:rsidRPr="00CF4892">
              <w:t xml:space="preserve"> “ </w:t>
            </w:r>
            <w:proofErr w:type="spellStart"/>
            <w:r w:rsidRPr="00CF4892">
              <w:t>unter</w:t>
            </w:r>
            <w:proofErr w:type="spellEnd"/>
            <w:r w:rsidRPr="00CF4892">
              <w:t xml:space="preserve"> </w:t>
            </w:r>
            <w:r w:rsidRPr="00CF4892">
              <w:rPr>
                <w:b/>
                <w:bCs/>
                <w:szCs w:val="24"/>
              </w:rPr>
              <w:fldChar w:fldCharType="begin"/>
            </w:r>
            <w:r w:rsidRPr="00CF4892">
              <w:rPr>
                <w:b/>
                <w:bCs/>
              </w:rPr>
              <w:instrText>NUMPAGES</w:instrText>
            </w:r>
            <w:r w:rsidRPr="00CF4892">
              <w:rPr>
                <w:b/>
                <w:bCs/>
                <w:szCs w:val="24"/>
              </w:rPr>
              <w:fldChar w:fldCharType="separate"/>
            </w:r>
            <w:r w:rsidRPr="00CF4892">
              <w:rPr>
                <w:b/>
                <w:bCs/>
              </w:rPr>
              <w:t>2</w:t>
            </w:r>
            <w:r w:rsidRPr="00CF4892">
              <w:rPr>
                <w:b/>
                <w:bCs/>
                <w:szCs w:val="24"/>
              </w:rPr>
              <w:fldChar w:fldCharType="end"/>
            </w:r>
          </w:p>
        </w:sdtContent>
      </w:sdt>
    </w:sdtContent>
  </w:sdt>
  <w:p w14:paraId="281CE4E5" w14:textId="77777777" w:rsidR="00B869D2" w:rsidRPr="00CF4892" w:rsidRDefault="00B869D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B8F41" w14:textId="77777777" w:rsidR="00F605A0" w:rsidRPr="00CF4892" w:rsidRDefault="00F605A0" w:rsidP="00B869D2">
      <w:pPr>
        <w:spacing w:after="0" w:line="240" w:lineRule="auto"/>
      </w:pPr>
      <w:r w:rsidRPr="00CF4892">
        <w:separator/>
      </w:r>
    </w:p>
  </w:footnote>
  <w:footnote w:type="continuationSeparator" w:id="0">
    <w:p w14:paraId="23006FDE" w14:textId="77777777" w:rsidR="00F605A0" w:rsidRPr="00CF4892" w:rsidRDefault="00F605A0" w:rsidP="00B869D2">
      <w:pPr>
        <w:spacing w:after="0" w:line="240" w:lineRule="auto"/>
      </w:pPr>
      <w:r w:rsidRPr="00CF489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3C14"/>
    <w:multiLevelType w:val="multilevel"/>
    <w:tmpl w:val="FAD8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66736"/>
    <w:multiLevelType w:val="hybridMultilevel"/>
    <w:tmpl w:val="8A3A63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0DC1C10"/>
    <w:multiLevelType w:val="hybridMultilevel"/>
    <w:tmpl w:val="7DDE29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826FDB"/>
    <w:multiLevelType w:val="hybridMultilevel"/>
    <w:tmpl w:val="055CDE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8B5E24"/>
    <w:multiLevelType w:val="multilevel"/>
    <w:tmpl w:val="84E0F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0526EB"/>
    <w:multiLevelType w:val="multilevel"/>
    <w:tmpl w:val="5EFA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AB740E"/>
    <w:multiLevelType w:val="multilevel"/>
    <w:tmpl w:val="322A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B73F81"/>
    <w:multiLevelType w:val="multilevel"/>
    <w:tmpl w:val="0258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C12D28"/>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321BE6"/>
    <w:multiLevelType w:val="multilevel"/>
    <w:tmpl w:val="0722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9021EA"/>
    <w:multiLevelType w:val="hybridMultilevel"/>
    <w:tmpl w:val="A9329534"/>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9646E94"/>
    <w:multiLevelType w:val="multilevel"/>
    <w:tmpl w:val="F25E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AF324B"/>
    <w:multiLevelType w:val="multilevel"/>
    <w:tmpl w:val="6EE2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31159F"/>
    <w:multiLevelType w:val="multilevel"/>
    <w:tmpl w:val="56E4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572FC7"/>
    <w:multiLevelType w:val="hybridMultilevel"/>
    <w:tmpl w:val="5D78352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0BBC65F5"/>
    <w:multiLevelType w:val="multilevel"/>
    <w:tmpl w:val="84483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FA2988"/>
    <w:multiLevelType w:val="multilevel"/>
    <w:tmpl w:val="FCB8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246373"/>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DF5376"/>
    <w:multiLevelType w:val="multilevel"/>
    <w:tmpl w:val="15C68CFC"/>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9" w15:restartNumberingAfterBreak="0">
    <w:nsid w:val="0EC6025F"/>
    <w:multiLevelType w:val="hybridMultilevel"/>
    <w:tmpl w:val="5AE0C0E0"/>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0F141808"/>
    <w:multiLevelType w:val="multilevel"/>
    <w:tmpl w:val="2A84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415489"/>
    <w:multiLevelType w:val="multilevel"/>
    <w:tmpl w:val="BD18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A43D55"/>
    <w:multiLevelType w:val="multilevel"/>
    <w:tmpl w:val="51D848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164043"/>
    <w:multiLevelType w:val="multilevel"/>
    <w:tmpl w:val="31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4F5CA6"/>
    <w:multiLevelType w:val="multilevel"/>
    <w:tmpl w:val="5194FE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0745DAB"/>
    <w:multiLevelType w:val="multilevel"/>
    <w:tmpl w:val="68BC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1F06A3"/>
    <w:multiLevelType w:val="hybridMultilevel"/>
    <w:tmpl w:val="6EB6D96E"/>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12BC7AA0"/>
    <w:multiLevelType w:val="multilevel"/>
    <w:tmpl w:val="99A4C9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F0016C"/>
    <w:multiLevelType w:val="multilevel"/>
    <w:tmpl w:val="6B10A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0E084D"/>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177D18"/>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4D61587"/>
    <w:multiLevelType w:val="multilevel"/>
    <w:tmpl w:val="28DC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D96432"/>
    <w:multiLevelType w:val="multilevel"/>
    <w:tmpl w:val="53C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6B547AD"/>
    <w:multiLevelType w:val="multilevel"/>
    <w:tmpl w:val="04C43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78C12D9"/>
    <w:multiLevelType w:val="multilevel"/>
    <w:tmpl w:val="A5568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7F12523"/>
    <w:multiLevelType w:val="hybridMultilevel"/>
    <w:tmpl w:val="CE205B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18436C74"/>
    <w:multiLevelType w:val="multilevel"/>
    <w:tmpl w:val="D02C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977A59"/>
    <w:multiLevelType w:val="multilevel"/>
    <w:tmpl w:val="04B6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9AB6C4B"/>
    <w:multiLevelType w:val="multilevel"/>
    <w:tmpl w:val="8400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BB4376"/>
    <w:multiLevelType w:val="multilevel"/>
    <w:tmpl w:val="A87C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5D04D9"/>
    <w:multiLevelType w:val="multilevel"/>
    <w:tmpl w:val="767AA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A740951"/>
    <w:multiLevelType w:val="hybridMultilevel"/>
    <w:tmpl w:val="16E818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1AE57965"/>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9F5ADA"/>
    <w:multiLevelType w:val="multilevel"/>
    <w:tmpl w:val="5FD84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D2B4399"/>
    <w:multiLevelType w:val="multilevel"/>
    <w:tmpl w:val="2B32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E7A5C4F"/>
    <w:multiLevelType w:val="multilevel"/>
    <w:tmpl w:val="319A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F314095"/>
    <w:multiLevelType w:val="multilevel"/>
    <w:tmpl w:val="AEFC7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6F2CBE"/>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BE78CC"/>
    <w:multiLevelType w:val="multilevel"/>
    <w:tmpl w:val="D4149DF0"/>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49" w15:restartNumberingAfterBreak="0">
    <w:nsid w:val="20156AEA"/>
    <w:multiLevelType w:val="hybridMultilevel"/>
    <w:tmpl w:val="7E0038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20FB7EA5"/>
    <w:multiLevelType w:val="multilevel"/>
    <w:tmpl w:val="847AA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14104A1"/>
    <w:multiLevelType w:val="multilevel"/>
    <w:tmpl w:val="7DAC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2F00106"/>
    <w:multiLevelType w:val="multilevel"/>
    <w:tmpl w:val="1940290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06438E"/>
    <w:multiLevelType w:val="multilevel"/>
    <w:tmpl w:val="AB2A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32B5F5C"/>
    <w:multiLevelType w:val="hybridMultilevel"/>
    <w:tmpl w:val="DA9AF1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23967AF5"/>
    <w:multiLevelType w:val="multilevel"/>
    <w:tmpl w:val="CFC45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6BE7D65"/>
    <w:multiLevelType w:val="multilevel"/>
    <w:tmpl w:val="DE34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7610070"/>
    <w:multiLevelType w:val="multilevel"/>
    <w:tmpl w:val="FBD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7912C26"/>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82B43CA"/>
    <w:multiLevelType w:val="multilevel"/>
    <w:tmpl w:val="84483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98B65D4"/>
    <w:multiLevelType w:val="hybridMultilevel"/>
    <w:tmpl w:val="034CED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1" w15:restartNumberingAfterBreak="0">
    <w:nsid w:val="2A054C07"/>
    <w:multiLevelType w:val="multilevel"/>
    <w:tmpl w:val="FF340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B910CB8"/>
    <w:multiLevelType w:val="multilevel"/>
    <w:tmpl w:val="2236C2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BA80C5A"/>
    <w:multiLevelType w:val="multilevel"/>
    <w:tmpl w:val="FC2E1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C3470CF"/>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D07164E"/>
    <w:multiLevelType w:val="hybridMultilevel"/>
    <w:tmpl w:val="B672D1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2DA84CC5"/>
    <w:multiLevelType w:val="multilevel"/>
    <w:tmpl w:val="A9CA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DDD44A6"/>
    <w:multiLevelType w:val="multilevel"/>
    <w:tmpl w:val="EBBE6084"/>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EAA6DE7"/>
    <w:multiLevelType w:val="hybridMultilevel"/>
    <w:tmpl w:val="ED34A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2F422A8E"/>
    <w:multiLevelType w:val="multilevel"/>
    <w:tmpl w:val="9588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F4E7DA3"/>
    <w:multiLevelType w:val="multilevel"/>
    <w:tmpl w:val="71F42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FA16ACB"/>
    <w:multiLevelType w:val="multilevel"/>
    <w:tmpl w:val="8A705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FAA401D"/>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25B0D76"/>
    <w:multiLevelType w:val="hybridMultilevel"/>
    <w:tmpl w:val="569C1D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15:restartNumberingAfterBreak="0">
    <w:nsid w:val="33B31E91"/>
    <w:multiLevelType w:val="multilevel"/>
    <w:tmpl w:val="B1D23E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4113151"/>
    <w:multiLevelType w:val="multilevel"/>
    <w:tmpl w:val="4528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45F5728"/>
    <w:multiLevelType w:val="multilevel"/>
    <w:tmpl w:val="B04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4846E37"/>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4B66091"/>
    <w:multiLevelType w:val="hybridMultilevel"/>
    <w:tmpl w:val="C85292B8"/>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15:restartNumberingAfterBreak="0">
    <w:nsid w:val="364D6DA7"/>
    <w:multiLevelType w:val="multilevel"/>
    <w:tmpl w:val="D14C0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6E11D03"/>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70F7CEF"/>
    <w:multiLevelType w:val="multilevel"/>
    <w:tmpl w:val="5E86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8D63967"/>
    <w:multiLevelType w:val="multilevel"/>
    <w:tmpl w:val="CB2C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91D3B7E"/>
    <w:multiLevelType w:val="multilevel"/>
    <w:tmpl w:val="0FCAF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9471DC3"/>
    <w:multiLevelType w:val="multilevel"/>
    <w:tmpl w:val="CCD8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96811EC"/>
    <w:multiLevelType w:val="multilevel"/>
    <w:tmpl w:val="7B7CD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96B6B18"/>
    <w:multiLevelType w:val="multilevel"/>
    <w:tmpl w:val="7BC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A2B378D"/>
    <w:multiLevelType w:val="multilevel"/>
    <w:tmpl w:val="973668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B643D85"/>
    <w:multiLevelType w:val="multilevel"/>
    <w:tmpl w:val="C466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BE90C0F"/>
    <w:multiLevelType w:val="multilevel"/>
    <w:tmpl w:val="98940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D3D17A8"/>
    <w:multiLevelType w:val="multilevel"/>
    <w:tmpl w:val="8B469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DE06F17"/>
    <w:multiLevelType w:val="multilevel"/>
    <w:tmpl w:val="475A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E3D5A73"/>
    <w:multiLevelType w:val="multilevel"/>
    <w:tmpl w:val="8620E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E4C3BFD"/>
    <w:multiLevelType w:val="multilevel"/>
    <w:tmpl w:val="2B6E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E854427"/>
    <w:multiLevelType w:val="multilevel"/>
    <w:tmpl w:val="8308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FA02DCE"/>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0030360"/>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0163FE7"/>
    <w:multiLevelType w:val="multilevel"/>
    <w:tmpl w:val="8448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0B40420"/>
    <w:multiLevelType w:val="multilevel"/>
    <w:tmpl w:val="CD7CC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0D16486"/>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15A4E51"/>
    <w:multiLevelType w:val="hybridMultilevel"/>
    <w:tmpl w:val="A06E49B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1" w15:restartNumberingAfterBreak="0">
    <w:nsid w:val="423A6E4D"/>
    <w:multiLevelType w:val="multilevel"/>
    <w:tmpl w:val="A7F4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2476D00"/>
    <w:multiLevelType w:val="multilevel"/>
    <w:tmpl w:val="C59E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32A56D2"/>
    <w:multiLevelType w:val="hybridMultilevel"/>
    <w:tmpl w:val="602CEC2E"/>
    <w:lvl w:ilvl="0" w:tplc="040C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4" w15:restartNumberingAfterBreak="0">
    <w:nsid w:val="43A12E2F"/>
    <w:multiLevelType w:val="hybridMultilevel"/>
    <w:tmpl w:val="F31E8F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5" w15:restartNumberingAfterBreak="0">
    <w:nsid w:val="43EC6E5F"/>
    <w:multiLevelType w:val="multilevel"/>
    <w:tmpl w:val="1DF4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5311AEB"/>
    <w:multiLevelType w:val="multilevel"/>
    <w:tmpl w:val="B8E2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B90E75"/>
    <w:multiLevelType w:val="multilevel"/>
    <w:tmpl w:val="BA94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821518E"/>
    <w:multiLevelType w:val="multilevel"/>
    <w:tmpl w:val="F70C4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9661F97"/>
    <w:multiLevelType w:val="multilevel"/>
    <w:tmpl w:val="30C41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97A0572"/>
    <w:multiLevelType w:val="multilevel"/>
    <w:tmpl w:val="16F0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A0147FD"/>
    <w:multiLevelType w:val="multilevel"/>
    <w:tmpl w:val="0E38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A235B96"/>
    <w:multiLevelType w:val="hybridMultilevel"/>
    <w:tmpl w:val="BF62BB4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15:restartNumberingAfterBreak="0">
    <w:nsid w:val="4A403A7E"/>
    <w:multiLevelType w:val="hybridMultilevel"/>
    <w:tmpl w:val="C986C8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4" w15:restartNumberingAfterBreak="0">
    <w:nsid w:val="4A9B705F"/>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B6645EF"/>
    <w:multiLevelType w:val="hybridMultilevel"/>
    <w:tmpl w:val="16F40658"/>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6" w15:restartNumberingAfterBreak="0">
    <w:nsid w:val="4B682487"/>
    <w:multiLevelType w:val="multilevel"/>
    <w:tmpl w:val="1E78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C1518A5"/>
    <w:multiLevelType w:val="multilevel"/>
    <w:tmpl w:val="2FBC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C907B68"/>
    <w:multiLevelType w:val="multilevel"/>
    <w:tmpl w:val="16D6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DD40A5A"/>
    <w:multiLevelType w:val="multilevel"/>
    <w:tmpl w:val="C164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E5A188B"/>
    <w:multiLevelType w:val="multilevel"/>
    <w:tmpl w:val="A894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EA6036F"/>
    <w:multiLevelType w:val="hybridMultilevel"/>
    <w:tmpl w:val="DCDECA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15:restartNumberingAfterBreak="0">
    <w:nsid w:val="4EBF3268"/>
    <w:multiLevelType w:val="multilevel"/>
    <w:tmpl w:val="E7BC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0CA2A31"/>
    <w:multiLevelType w:val="multilevel"/>
    <w:tmpl w:val="87487B1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0D54771"/>
    <w:multiLevelType w:val="multilevel"/>
    <w:tmpl w:val="15C68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0E660EE"/>
    <w:multiLevelType w:val="hybridMultilevel"/>
    <w:tmpl w:val="EB82662E"/>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15:restartNumberingAfterBreak="0">
    <w:nsid w:val="52555425"/>
    <w:multiLevelType w:val="multilevel"/>
    <w:tmpl w:val="BFB29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4267893"/>
    <w:multiLevelType w:val="multilevel"/>
    <w:tmpl w:val="002A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4D07F9F"/>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515575B"/>
    <w:multiLevelType w:val="hybridMultilevel"/>
    <w:tmpl w:val="014038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0" w15:restartNumberingAfterBreak="0">
    <w:nsid w:val="55654C22"/>
    <w:multiLevelType w:val="multilevel"/>
    <w:tmpl w:val="D532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7162B63"/>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7256F1F"/>
    <w:multiLevelType w:val="hybridMultilevel"/>
    <w:tmpl w:val="7A00D5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3" w15:restartNumberingAfterBreak="0">
    <w:nsid w:val="57AE6879"/>
    <w:multiLevelType w:val="multilevel"/>
    <w:tmpl w:val="844E3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7B80256"/>
    <w:multiLevelType w:val="multilevel"/>
    <w:tmpl w:val="15C68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8851DE0"/>
    <w:multiLevelType w:val="multilevel"/>
    <w:tmpl w:val="97E6E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8A753C2"/>
    <w:multiLevelType w:val="multilevel"/>
    <w:tmpl w:val="0ACC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9E024EC"/>
    <w:multiLevelType w:val="multilevel"/>
    <w:tmpl w:val="4666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AF414C9"/>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B510160"/>
    <w:multiLevelType w:val="multilevel"/>
    <w:tmpl w:val="99A4C9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BE362A0"/>
    <w:multiLevelType w:val="multilevel"/>
    <w:tmpl w:val="B28E9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C8C312D"/>
    <w:multiLevelType w:val="hybridMultilevel"/>
    <w:tmpl w:val="7BF020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2" w15:restartNumberingAfterBreak="0">
    <w:nsid w:val="5D5E1EA6"/>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DF97067"/>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E0F3F02"/>
    <w:multiLevelType w:val="hybridMultilevel"/>
    <w:tmpl w:val="D5DCF1E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5" w15:restartNumberingAfterBreak="0">
    <w:nsid w:val="5F4D67E3"/>
    <w:multiLevelType w:val="hybridMultilevel"/>
    <w:tmpl w:val="80E671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6" w15:restartNumberingAfterBreak="0">
    <w:nsid w:val="608C1F4A"/>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2657A19"/>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26E57FB"/>
    <w:multiLevelType w:val="multilevel"/>
    <w:tmpl w:val="99A4C938"/>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9" w15:restartNumberingAfterBreak="0">
    <w:nsid w:val="62C27F3C"/>
    <w:multiLevelType w:val="multilevel"/>
    <w:tmpl w:val="0E147534"/>
    <w:lvl w:ilvl="0">
      <w:start w:val="1"/>
      <w:numFmt w:val="lowerLetter"/>
      <w:lvlText w:val="%1)"/>
      <w:lvlJc w:val="left"/>
      <w:pPr>
        <w:tabs>
          <w:tab w:val="num" w:pos="720"/>
        </w:tabs>
        <w:ind w:left="720" w:hanging="360"/>
      </w:pPr>
      <w:rPr>
        <w:rFont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33356A1"/>
    <w:multiLevelType w:val="hybridMultilevel"/>
    <w:tmpl w:val="5DC847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1" w15:restartNumberingAfterBreak="0">
    <w:nsid w:val="644E425C"/>
    <w:multiLevelType w:val="multilevel"/>
    <w:tmpl w:val="F51E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4CC44C6"/>
    <w:multiLevelType w:val="multilevel"/>
    <w:tmpl w:val="679E7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5E37679"/>
    <w:multiLevelType w:val="hybridMultilevel"/>
    <w:tmpl w:val="8230CA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4" w15:restartNumberingAfterBreak="0">
    <w:nsid w:val="65EA08C9"/>
    <w:multiLevelType w:val="multilevel"/>
    <w:tmpl w:val="84F4FC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6324F56"/>
    <w:multiLevelType w:val="hybridMultilevel"/>
    <w:tmpl w:val="814CDC3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6" w15:restartNumberingAfterBreak="0">
    <w:nsid w:val="673B0BD9"/>
    <w:multiLevelType w:val="multilevel"/>
    <w:tmpl w:val="492C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7CB3385"/>
    <w:multiLevelType w:val="multilevel"/>
    <w:tmpl w:val="7590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89A313D"/>
    <w:multiLevelType w:val="multilevel"/>
    <w:tmpl w:val="4A646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9AF38D9"/>
    <w:multiLevelType w:val="hybridMultilevel"/>
    <w:tmpl w:val="3E56EA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0" w15:restartNumberingAfterBreak="0">
    <w:nsid w:val="6AB90087"/>
    <w:multiLevelType w:val="multilevel"/>
    <w:tmpl w:val="F388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B1F5B6B"/>
    <w:multiLevelType w:val="multilevel"/>
    <w:tmpl w:val="B420A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CE37E6F"/>
    <w:multiLevelType w:val="hybridMultilevel"/>
    <w:tmpl w:val="787230E4"/>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63" w15:restartNumberingAfterBreak="0">
    <w:nsid w:val="6D4D610C"/>
    <w:multiLevelType w:val="multilevel"/>
    <w:tmpl w:val="BD40C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E306791"/>
    <w:multiLevelType w:val="hybridMultilevel"/>
    <w:tmpl w:val="034CEDAC"/>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5" w15:restartNumberingAfterBreak="0">
    <w:nsid w:val="6EA91322"/>
    <w:multiLevelType w:val="multilevel"/>
    <w:tmpl w:val="877E5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EF750E1"/>
    <w:multiLevelType w:val="hybridMultilevel"/>
    <w:tmpl w:val="0562D2B6"/>
    <w:lvl w:ilvl="0" w:tplc="52A26F58">
      <w:start w:val="2"/>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7" w15:restartNumberingAfterBreak="0">
    <w:nsid w:val="6F0F630D"/>
    <w:multiLevelType w:val="hybridMultilevel"/>
    <w:tmpl w:val="BD9A3B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8" w15:restartNumberingAfterBreak="0">
    <w:nsid w:val="70495DE5"/>
    <w:multiLevelType w:val="multilevel"/>
    <w:tmpl w:val="E51E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13131D8"/>
    <w:multiLevelType w:val="multilevel"/>
    <w:tmpl w:val="E22C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4C57EC7"/>
    <w:multiLevelType w:val="multilevel"/>
    <w:tmpl w:val="E276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54E73C3"/>
    <w:multiLevelType w:val="multilevel"/>
    <w:tmpl w:val="8380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6393F36"/>
    <w:multiLevelType w:val="hybridMultilevel"/>
    <w:tmpl w:val="6E42634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3" w15:restartNumberingAfterBreak="0">
    <w:nsid w:val="765B4438"/>
    <w:multiLevelType w:val="multilevel"/>
    <w:tmpl w:val="D58C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6655ED9"/>
    <w:multiLevelType w:val="multilevel"/>
    <w:tmpl w:val="013E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68237A3"/>
    <w:multiLevelType w:val="multilevel"/>
    <w:tmpl w:val="4512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6FC6632"/>
    <w:multiLevelType w:val="multilevel"/>
    <w:tmpl w:val="FF340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A475529"/>
    <w:multiLevelType w:val="multilevel"/>
    <w:tmpl w:val="7AEE6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BAD62A7"/>
    <w:multiLevelType w:val="multilevel"/>
    <w:tmpl w:val="F58C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BD16111"/>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BD56190"/>
    <w:multiLevelType w:val="hybridMultilevel"/>
    <w:tmpl w:val="357E7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1" w15:restartNumberingAfterBreak="0">
    <w:nsid w:val="7D0D35F9"/>
    <w:multiLevelType w:val="multilevel"/>
    <w:tmpl w:val="561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DC30278"/>
    <w:multiLevelType w:val="multilevel"/>
    <w:tmpl w:val="C91A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E696233"/>
    <w:multiLevelType w:val="hybridMultilevel"/>
    <w:tmpl w:val="4FBC723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4" w15:restartNumberingAfterBreak="0">
    <w:nsid w:val="7FFB109C"/>
    <w:multiLevelType w:val="multilevel"/>
    <w:tmpl w:val="B836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6263122">
    <w:abstractNumId w:val="48"/>
  </w:num>
  <w:num w:numId="2" w16cid:durableId="50538138">
    <w:abstractNumId w:val="107"/>
  </w:num>
  <w:num w:numId="3" w16cid:durableId="1195342140">
    <w:abstractNumId w:val="56"/>
  </w:num>
  <w:num w:numId="4" w16cid:durableId="1159537951">
    <w:abstractNumId w:val="80"/>
  </w:num>
  <w:num w:numId="5" w16cid:durableId="1894846759">
    <w:abstractNumId w:val="116"/>
  </w:num>
  <w:num w:numId="6" w16cid:durableId="537544352">
    <w:abstractNumId w:val="81"/>
  </w:num>
  <w:num w:numId="7" w16cid:durableId="1314139237">
    <w:abstractNumId w:val="38"/>
  </w:num>
  <w:num w:numId="8" w16cid:durableId="453713694">
    <w:abstractNumId w:val="74"/>
  </w:num>
  <w:num w:numId="9" w16cid:durableId="1509753015">
    <w:abstractNumId w:val="4"/>
  </w:num>
  <w:num w:numId="10" w16cid:durableId="1215770197">
    <w:abstractNumId w:val="15"/>
  </w:num>
  <w:num w:numId="11" w16cid:durableId="856046777">
    <w:abstractNumId w:val="53"/>
  </w:num>
  <w:num w:numId="12" w16cid:durableId="1217007096">
    <w:abstractNumId w:val="92"/>
  </w:num>
  <w:num w:numId="13" w16cid:durableId="458689516">
    <w:abstractNumId w:val="25"/>
  </w:num>
  <w:num w:numId="14" w16cid:durableId="1506363770">
    <w:abstractNumId w:val="28"/>
  </w:num>
  <w:num w:numId="15" w16cid:durableId="164712460">
    <w:abstractNumId w:val="68"/>
  </w:num>
  <w:num w:numId="16" w16cid:durableId="1338119602">
    <w:abstractNumId w:val="30"/>
  </w:num>
  <w:num w:numId="17" w16cid:durableId="519196740">
    <w:abstractNumId w:val="8"/>
  </w:num>
  <w:num w:numId="18" w16cid:durableId="1621524198">
    <w:abstractNumId w:val="86"/>
  </w:num>
  <w:num w:numId="19" w16cid:durableId="2087609040">
    <w:abstractNumId w:val="39"/>
  </w:num>
  <w:num w:numId="20" w16cid:durableId="198712577">
    <w:abstractNumId w:val="143"/>
  </w:num>
  <w:num w:numId="21" w16cid:durableId="1568950568">
    <w:abstractNumId w:val="95"/>
  </w:num>
  <w:num w:numId="22" w16cid:durableId="1718121558">
    <w:abstractNumId w:val="42"/>
  </w:num>
  <w:num w:numId="23" w16cid:durableId="1300257865">
    <w:abstractNumId w:val="128"/>
  </w:num>
  <w:num w:numId="24" w16cid:durableId="169373090">
    <w:abstractNumId w:val="64"/>
  </w:num>
  <w:num w:numId="25" w16cid:durableId="1268392779">
    <w:abstractNumId w:val="72"/>
  </w:num>
  <w:num w:numId="26" w16cid:durableId="852108579">
    <w:abstractNumId w:val="47"/>
  </w:num>
  <w:num w:numId="27" w16cid:durableId="1639067115">
    <w:abstractNumId w:val="147"/>
  </w:num>
  <w:num w:numId="28" w16cid:durableId="751006570">
    <w:abstractNumId w:val="96"/>
  </w:num>
  <w:num w:numId="29" w16cid:durableId="1978105549">
    <w:abstractNumId w:val="17"/>
  </w:num>
  <w:num w:numId="30" w16cid:durableId="1101606279">
    <w:abstractNumId w:val="146"/>
  </w:num>
  <w:num w:numId="31" w16cid:durableId="2006203825">
    <w:abstractNumId w:val="183"/>
  </w:num>
  <w:num w:numId="32" w16cid:durableId="887837936">
    <w:abstractNumId w:val="114"/>
  </w:num>
  <w:num w:numId="33" w16cid:durableId="705370360">
    <w:abstractNumId w:val="138"/>
  </w:num>
  <w:num w:numId="34" w16cid:durableId="329874583">
    <w:abstractNumId w:val="29"/>
  </w:num>
  <w:num w:numId="35" w16cid:durableId="1617642288">
    <w:abstractNumId w:val="181"/>
  </w:num>
  <w:num w:numId="36" w16cid:durableId="603729379">
    <w:abstractNumId w:val="99"/>
  </w:num>
  <w:num w:numId="37" w16cid:durableId="1895192860">
    <w:abstractNumId w:val="58"/>
  </w:num>
  <w:num w:numId="38" w16cid:durableId="499128134">
    <w:abstractNumId w:val="131"/>
  </w:num>
  <w:num w:numId="39" w16cid:durableId="325861889">
    <w:abstractNumId w:val="179"/>
  </w:num>
  <w:num w:numId="40" w16cid:durableId="46806554">
    <w:abstractNumId w:val="142"/>
  </w:num>
  <w:num w:numId="41" w16cid:durableId="2132169548">
    <w:abstractNumId w:val="77"/>
  </w:num>
  <w:num w:numId="42" w16cid:durableId="1605116018">
    <w:abstractNumId w:val="167"/>
  </w:num>
  <w:num w:numId="43" w16cid:durableId="1046296458">
    <w:abstractNumId w:val="155"/>
  </w:num>
  <w:num w:numId="44" w16cid:durableId="165363696">
    <w:abstractNumId w:val="98"/>
  </w:num>
  <w:num w:numId="45" w16cid:durableId="1012147162">
    <w:abstractNumId w:val="55"/>
  </w:num>
  <w:num w:numId="46" w16cid:durableId="2082363128">
    <w:abstractNumId w:val="73"/>
  </w:num>
  <w:num w:numId="47" w16cid:durableId="1807776657">
    <w:abstractNumId w:val="63"/>
  </w:num>
  <w:num w:numId="48" w16cid:durableId="1199198400">
    <w:abstractNumId w:val="109"/>
  </w:num>
  <w:num w:numId="49" w16cid:durableId="1658069647">
    <w:abstractNumId w:val="34"/>
  </w:num>
  <w:num w:numId="50" w16cid:durableId="159395869">
    <w:abstractNumId w:val="184"/>
  </w:num>
  <w:num w:numId="51" w16cid:durableId="1830706159">
    <w:abstractNumId w:val="20"/>
  </w:num>
  <w:num w:numId="52" w16cid:durableId="2023972054">
    <w:abstractNumId w:val="45"/>
  </w:num>
  <w:num w:numId="53" w16cid:durableId="119692606">
    <w:abstractNumId w:val="40"/>
  </w:num>
  <w:num w:numId="54" w16cid:durableId="85393901">
    <w:abstractNumId w:val="154"/>
  </w:num>
  <w:num w:numId="55" w16cid:durableId="1862164096">
    <w:abstractNumId w:val="23"/>
  </w:num>
  <w:num w:numId="56" w16cid:durableId="189950284">
    <w:abstractNumId w:val="24"/>
  </w:num>
  <w:num w:numId="57" w16cid:durableId="1988775395">
    <w:abstractNumId w:val="136"/>
  </w:num>
  <w:num w:numId="58" w16cid:durableId="1627348255">
    <w:abstractNumId w:val="89"/>
  </w:num>
  <w:num w:numId="59" w16cid:durableId="13238586">
    <w:abstractNumId w:val="88"/>
  </w:num>
  <w:num w:numId="60" w16cid:durableId="1995446557">
    <w:abstractNumId w:val="85"/>
  </w:num>
  <w:num w:numId="61" w16cid:durableId="89545477">
    <w:abstractNumId w:val="54"/>
  </w:num>
  <w:num w:numId="62" w16cid:durableId="710228312">
    <w:abstractNumId w:val="71"/>
  </w:num>
  <w:num w:numId="63" w16cid:durableId="728770684">
    <w:abstractNumId w:val="33"/>
  </w:num>
  <w:num w:numId="64" w16cid:durableId="1843009214">
    <w:abstractNumId w:val="137"/>
  </w:num>
  <w:num w:numId="65" w16cid:durableId="403067603">
    <w:abstractNumId w:val="62"/>
  </w:num>
  <w:num w:numId="66" w16cid:durableId="63379652">
    <w:abstractNumId w:val="46"/>
  </w:num>
  <w:num w:numId="67" w16cid:durableId="1588610355">
    <w:abstractNumId w:val="93"/>
  </w:num>
  <w:num w:numId="68" w16cid:durableId="58022285">
    <w:abstractNumId w:val="161"/>
  </w:num>
  <w:num w:numId="69" w16cid:durableId="471946803">
    <w:abstractNumId w:val="90"/>
  </w:num>
  <w:num w:numId="70" w16cid:durableId="149559181">
    <w:abstractNumId w:val="124"/>
  </w:num>
  <w:num w:numId="71" w16cid:durableId="1590192015">
    <w:abstractNumId w:val="61"/>
  </w:num>
  <w:num w:numId="72" w16cid:durableId="1900089588">
    <w:abstractNumId w:val="44"/>
  </w:num>
  <w:num w:numId="73" w16cid:durableId="1609704543">
    <w:abstractNumId w:val="170"/>
  </w:num>
  <w:num w:numId="74" w16cid:durableId="939488437">
    <w:abstractNumId w:val="158"/>
  </w:num>
  <w:num w:numId="75" w16cid:durableId="1427964566">
    <w:abstractNumId w:val="87"/>
  </w:num>
  <w:num w:numId="76" w16cid:durableId="34738699">
    <w:abstractNumId w:val="173"/>
  </w:num>
  <w:num w:numId="77" w16cid:durableId="1675376350">
    <w:abstractNumId w:val="135"/>
  </w:num>
  <w:num w:numId="78" w16cid:durableId="1259875103">
    <w:abstractNumId w:val="31"/>
  </w:num>
  <w:num w:numId="79" w16cid:durableId="2071222006">
    <w:abstractNumId w:val="177"/>
  </w:num>
  <w:num w:numId="80" w16cid:durableId="1834104572">
    <w:abstractNumId w:val="126"/>
  </w:num>
  <w:num w:numId="81" w16cid:durableId="1913662177">
    <w:abstractNumId w:val="43"/>
  </w:num>
  <w:num w:numId="82" w16cid:durableId="508761946">
    <w:abstractNumId w:val="83"/>
  </w:num>
  <w:num w:numId="83" w16cid:durableId="1974749201">
    <w:abstractNumId w:val="178"/>
  </w:num>
  <w:num w:numId="84" w16cid:durableId="1008486688">
    <w:abstractNumId w:val="160"/>
  </w:num>
  <w:num w:numId="85" w16cid:durableId="1117718715">
    <w:abstractNumId w:val="35"/>
  </w:num>
  <w:num w:numId="86" w16cid:durableId="312026271">
    <w:abstractNumId w:val="18"/>
  </w:num>
  <w:num w:numId="87" w16cid:durableId="2003656669">
    <w:abstractNumId w:val="153"/>
  </w:num>
  <w:num w:numId="88" w16cid:durableId="1572158006">
    <w:abstractNumId w:val="134"/>
  </w:num>
  <w:num w:numId="89" w16cid:durableId="1064723385">
    <w:abstractNumId w:val="2"/>
  </w:num>
  <w:num w:numId="90" w16cid:durableId="1935355794">
    <w:abstractNumId w:val="103"/>
  </w:num>
  <w:num w:numId="91" w16cid:durableId="1866291482">
    <w:abstractNumId w:val="180"/>
  </w:num>
  <w:num w:numId="92" w16cid:durableId="857621517">
    <w:abstractNumId w:val="159"/>
  </w:num>
  <w:num w:numId="93" w16cid:durableId="1257010107">
    <w:abstractNumId w:val="14"/>
  </w:num>
  <w:num w:numId="94" w16cid:durableId="739063843">
    <w:abstractNumId w:val="104"/>
  </w:num>
  <w:num w:numId="95" w16cid:durableId="559100013">
    <w:abstractNumId w:val="105"/>
  </w:num>
  <w:num w:numId="96" w16cid:durableId="920531816">
    <w:abstractNumId w:val="112"/>
  </w:num>
  <w:num w:numId="97" w16cid:durableId="1318923580">
    <w:abstractNumId w:val="16"/>
  </w:num>
  <w:num w:numId="98" w16cid:durableId="2116897390">
    <w:abstractNumId w:val="6"/>
  </w:num>
  <w:num w:numId="99" w16cid:durableId="931009495">
    <w:abstractNumId w:val="36"/>
  </w:num>
  <w:num w:numId="100" w16cid:durableId="80609406">
    <w:abstractNumId w:val="120"/>
  </w:num>
  <w:num w:numId="101" w16cid:durableId="806438065">
    <w:abstractNumId w:val="5"/>
  </w:num>
  <w:num w:numId="102" w16cid:durableId="1981106109">
    <w:abstractNumId w:val="11"/>
  </w:num>
  <w:num w:numId="103" w16cid:durableId="1481002697">
    <w:abstractNumId w:val="156"/>
  </w:num>
  <w:num w:numId="104" w16cid:durableId="785662237">
    <w:abstractNumId w:val="75"/>
  </w:num>
  <w:num w:numId="105" w16cid:durableId="399132788">
    <w:abstractNumId w:val="69"/>
  </w:num>
  <w:num w:numId="106" w16cid:durableId="417865776">
    <w:abstractNumId w:val="133"/>
  </w:num>
  <w:num w:numId="107" w16cid:durableId="1290086614">
    <w:abstractNumId w:val="70"/>
  </w:num>
  <w:num w:numId="108" w16cid:durableId="1837960548">
    <w:abstractNumId w:val="111"/>
  </w:num>
  <w:num w:numId="109" w16cid:durableId="851529487">
    <w:abstractNumId w:val="163"/>
  </w:num>
  <w:num w:numId="110" w16cid:durableId="1886260649">
    <w:abstractNumId w:val="57"/>
  </w:num>
  <w:num w:numId="111" w16cid:durableId="1429615068">
    <w:abstractNumId w:val="119"/>
  </w:num>
  <w:num w:numId="112" w16cid:durableId="260795495">
    <w:abstractNumId w:val="175"/>
  </w:num>
  <w:num w:numId="113" w16cid:durableId="752119925">
    <w:abstractNumId w:val="182"/>
  </w:num>
  <w:num w:numId="114" w16cid:durableId="678779134">
    <w:abstractNumId w:val="21"/>
  </w:num>
  <w:num w:numId="115" w16cid:durableId="2020228439">
    <w:abstractNumId w:val="151"/>
  </w:num>
  <w:num w:numId="116" w16cid:durableId="1343094928">
    <w:abstractNumId w:val="165"/>
  </w:num>
  <w:num w:numId="117" w16cid:durableId="1473595061">
    <w:abstractNumId w:val="118"/>
  </w:num>
  <w:num w:numId="118" w16cid:durableId="765803608">
    <w:abstractNumId w:val="130"/>
  </w:num>
  <w:num w:numId="119" w16cid:durableId="1888639160">
    <w:abstractNumId w:val="102"/>
  </w:num>
  <w:num w:numId="120" w16cid:durableId="808985528">
    <w:abstractNumId w:val="127"/>
  </w:num>
  <w:num w:numId="121" w16cid:durableId="1904219926">
    <w:abstractNumId w:val="13"/>
  </w:num>
  <w:num w:numId="122" w16cid:durableId="795370382">
    <w:abstractNumId w:val="27"/>
  </w:num>
  <w:num w:numId="123" w16cid:durableId="451169110">
    <w:abstractNumId w:val="12"/>
  </w:num>
  <w:num w:numId="124" w16cid:durableId="1553345348">
    <w:abstractNumId w:val="176"/>
  </w:num>
  <w:num w:numId="125" w16cid:durableId="1964846012">
    <w:abstractNumId w:val="22"/>
  </w:num>
  <w:num w:numId="126" w16cid:durableId="392966368">
    <w:abstractNumId w:val="37"/>
  </w:num>
  <w:num w:numId="127" w16cid:durableId="1382632197">
    <w:abstractNumId w:val="108"/>
  </w:num>
  <w:num w:numId="128" w16cid:durableId="8025074">
    <w:abstractNumId w:val="84"/>
  </w:num>
  <w:num w:numId="129" w16cid:durableId="1817987451">
    <w:abstractNumId w:val="152"/>
  </w:num>
  <w:num w:numId="130" w16cid:durableId="154566185">
    <w:abstractNumId w:val="101"/>
  </w:num>
  <w:num w:numId="131" w16cid:durableId="1259749763">
    <w:abstractNumId w:val="82"/>
  </w:num>
  <w:num w:numId="132" w16cid:durableId="91629414">
    <w:abstractNumId w:val="168"/>
  </w:num>
  <w:num w:numId="133" w16cid:durableId="1273786253">
    <w:abstractNumId w:val="79"/>
  </w:num>
  <w:num w:numId="134" w16cid:durableId="105122481">
    <w:abstractNumId w:val="129"/>
  </w:num>
  <w:num w:numId="135" w16cid:durableId="786776739">
    <w:abstractNumId w:val="59"/>
  </w:num>
  <w:num w:numId="136" w16cid:durableId="1130561739">
    <w:abstractNumId w:val="97"/>
  </w:num>
  <w:num w:numId="137" w16cid:durableId="172651385">
    <w:abstractNumId w:val="100"/>
  </w:num>
  <w:num w:numId="138" w16cid:durableId="304890868">
    <w:abstractNumId w:val="41"/>
  </w:num>
  <w:num w:numId="139" w16cid:durableId="1107116914">
    <w:abstractNumId w:val="65"/>
  </w:num>
  <w:num w:numId="140" w16cid:durableId="792477486">
    <w:abstractNumId w:val="3"/>
  </w:num>
  <w:num w:numId="141" w16cid:durableId="1993102423">
    <w:abstractNumId w:val="141"/>
  </w:num>
  <w:num w:numId="142" w16cid:durableId="1682194788">
    <w:abstractNumId w:val="150"/>
  </w:num>
  <w:num w:numId="143" w16cid:durableId="1622304390">
    <w:abstractNumId w:val="144"/>
  </w:num>
  <w:num w:numId="144" w16cid:durableId="423839412">
    <w:abstractNumId w:val="115"/>
  </w:num>
  <w:num w:numId="145" w16cid:durableId="978993095">
    <w:abstractNumId w:val="166"/>
  </w:num>
  <w:num w:numId="146" w16cid:durableId="166789398">
    <w:abstractNumId w:val="113"/>
  </w:num>
  <w:num w:numId="147" w16cid:durableId="888609894">
    <w:abstractNumId w:val="19"/>
  </w:num>
  <w:num w:numId="148" w16cid:durableId="652292832">
    <w:abstractNumId w:val="1"/>
  </w:num>
  <w:num w:numId="149" w16cid:durableId="395934744">
    <w:abstractNumId w:val="164"/>
  </w:num>
  <w:num w:numId="150" w16cid:durableId="879439127">
    <w:abstractNumId w:val="60"/>
  </w:num>
  <w:num w:numId="151" w16cid:durableId="1225218605">
    <w:abstractNumId w:val="0"/>
  </w:num>
  <w:num w:numId="152" w16cid:durableId="493647857">
    <w:abstractNumId w:val="117"/>
  </w:num>
  <w:num w:numId="153" w16cid:durableId="431633565">
    <w:abstractNumId w:val="26"/>
  </w:num>
  <w:num w:numId="154" w16cid:durableId="1888448061">
    <w:abstractNumId w:val="125"/>
  </w:num>
  <w:num w:numId="155" w16cid:durableId="208299094">
    <w:abstractNumId w:val="10"/>
  </w:num>
  <w:num w:numId="156" w16cid:durableId="1460763340">
    <w:abstractNumId w:val="78"/>
  </w:num>
  <w:num w:numId="157" w16cid:durableId="1019549027">
    <w:abstractNumId w:val="49"/>
  </w:num>
  <w:num w:numId="158" w16cid:durableId="2138645476">
    <w:abstractNumId w:val="139"/>
  </w:num>
  <w:num w:numId="159" w16cid:durableId="1390570544">
    <w:abstractNumId w:val="123"/>
  </w:num>
  <w:num w:numId="160" w16cid:durableId="314183692">
    <w:abstractNumId w:val="148"/>
  </w:num>
  <w:num w:numId="161" w16cid:durableId="68432517">
    <w:abstractNumId w:val="149"/>
  </w:num>
  <w:num w:numId="162" w16cid:durableId="1605189802">
    <w:abstractNumId w:val="52"/>
  </w:num>
  <w:num w:numId="163" w16cid:durableId="516429844">
    <w:abstractNumId w:val="145"/>
  </w:num>
  <w:num w:numId="164" w16cid:durableId="1635982491">
    <w:abstractNumId w:val="67"/>
  </w:num>
  <w:num w:numId="165" w16cid:durableId="637883066">
    <w:abstractNumId w:val="162"/>
  </w:num>
  <w:num w:numId="166" w16cid:durableId="176887786">
    <w:abstractNumId w:val="66"/>
  </w:num>
  <w:num w:numId="167" w16cid:durableId="624386324">
    <w:abstractNumId w:val="50"/>
  </w:num>
  <w:num w:numId="168" w16cid:durableId="527062957">
    <w:abstractNumId w:val="76"/>
  </w:num>
  <w:num w:numId="169" w16cid:durableId="293099083">
    <w:abstractNumId w:val="140"/>
  </w:num>
  <w:num w:numId="170" w16cid:durableId="908878269">
    <w:abstractNumId w:val="106"/>
  </w:num>
  <w:num w:numId="171" w16cid:durableId="137039936">
    <w:abstractNumId w:val="122"/>
  </w:num>
  <w:num w:numId="172" w16cid:durableId="946741813">
    <w:abstractNumId w:val="9"/>
  </w:num>
  <w:num w:numId="173" w16cid:durableId="84310393">
    <w:abstractNumId w:val="7"/>
  </w:num>
  <w:num w:numId="174" w16cid:durableId="1262572508">
    <w:abstractNumId w:val="174"/>
  </w:num>
  <w:num w:numId="175" w16cid:durableId="1417289037">
    <w:abstractNumId w:val="157"/>
  </w:num>
  <w:num w:numId="176" w16cid:durableId="1913345007">
    <w:abstractNumId w:val="121"/>
  </w:num>
  <w:num w:numId="177" w16cid:durableId="1615936677">
    <w:abstractNumId w:val="132"/>
  </w:num>
  <w:num w:numId="178" w16cid:durableId="1009723893">
    <w:abstractNumId w:val="169"/>
  </w:num>
  <w:num w:numId="179" w16cid:durableId="1052461711">
    <w:abstractNumId w:val="110"/>
  </w:num>
  <w:num w:numId="180" w16cid:durableId="734164478">
    <w:abstractNumId w:val="32"/>
  </w:num>
  <w:num w:numId="181" w16cid:durableId="1735153431">
    <w:abstractNumId w:val="91"/>
  </w:num>
  <w:num w:numId="182" w16cid:durableId="28189790">
    <w:abstractNumId w:val="171"/>
  </w:num>
  <w:num w:numId="183" w16cid:durableId="112675811">
    <w:abstractNumId w:val="172"/>
  </w:num>
  <w:num w:numId="184" w16cid:durableId="131795985">
    <w:abstractNumId w:val="94"/>
  </w:num>
  <w:num w:numId="185" w16cid:durableId="931473950">
    <w:abstractNumId w:val="51"/>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DE8"/>
    <w:rsid w:val="00001541"/>
    <w:rsid w:val="00002B3A"/>
    <w:rsid w:val="00004C32"/>
    <w:rsid w:val="00021F43"/>
    <w:rsid w:val="00032B9D"/>
    <w:rsid w:val="00050558"/>
    <w:rsid w:val="00052517"/>
    <w:rsid w:val="0005589A"/>
    <w:rsid w:val="00060552"/>
    <w:rsid w:val="00063B58"/>
    <w:rsid w:val="00073EDB"/>
    <w:rsid w:val="00074078"/>
    <w:rsid w:val="000813E1"/>
    <w:rsid w:val="00087A37"/>
    <w:rsid w:val="00087DC8"/>
    <w:rsid w:val="00087F78"/>
    <w:rsid w:val="00094B2D"/>
    <w:rsid w:val="000B3892"/>
    <w:rsid w:val="000C3174"/>
    <w:rsid w:val="000C762A"/>
    <w:rsid w:val="000D4436"/>
    <w:rsid w:val="000E305E"/>
    <w:rsid w:val="000F6E2A"/>
    <w:rsid w:val="00125AA5"/>
    <w:rsid w:val="00133DE8"/>
    <w:rsid w:val="00137C30"/>
    <w:rsid w:val="00152779"/>
    <w:rsid w:val="00166463"/>
    <w:rsid w:val="00174D73"/>
    <w:rsid w:val="0018779E"/>
    <w:rsid w:val="001944AC"/>
    <w:rsid w:val="001A4064"/>
    <w:rsid w:val="001A6AED"/>
    <w:rsid w:val="001A721B"/>
    <w:rsid w:val="001B1528"/>
    <w:rsid w:val="001C0235"/>
    <w:rsid w:val="001C09D4"/>
    <w:rsid w:val="001C5335"/>
    <w:rsid w:val="001D1F1D"/>
    <w:rsid w:val="001D62B3"/>
    <w:rsid w:val="001E629B"/>
    <w:rsid w:val="001F7C78"/>
    <w:rsid w:val="00202E51"/>
    <w:rsid w:val="00217F47"/>
    <w:rsid w:val="0022251B"/>
    <w:rsid w:val="00227C86"/>
    <w:rsid w:val="002351AE"/>
    <w:rsid w:val="002449EC"/>
    <w:rsid w:val="002455D2"/>
    <w:rsid w:val="00246E1C"/>
    <w:rsid w:val="00257F74"/>
    <w:rsid w:val="00270ECD"/>
    <w:rsid w:val="0027629A"/>
    <w:rsid w:val="00282F13"/>
    <w:rsid w:val="00295A41"/>
    <w:rsid w:val="002A79C6"/>
    <w:rsid w:val="002B02D1"/>
    <w:rsid w:val="002B175A"/>
    <w:rsid w:val="002B36AA"/>
    <w:rsid w:val="002C5894"/>
    <w:rsid w:val="002D0B62"/>
    <w:rsid w:val="002D1637"/>
    <w:rsid w:val="002D7952"/>
    <w:rsid w:val="002E0064"/>
    <w:rsid w:val="002E488C"/>
    <w:rsid w:val="002E5142"/>
    <w:rsid w:val="002F2D8D"/>
    <w:rsid w:val="00305EF4"/>
    <w:rsid w:val="0031073D"/>
    <w:rsid w:val="003205B8"/>
    <w:rsid w:val="00320BA6"/>
    <w:rsid w:val="00320CA8"/>
    <w:rsid w:val="003219B0"/>
    <w:rsid w:val="003262D6"/>
    <w:rsid w:val="00326364"/>
    <w:rsid w:val="003278AC"/>
    <w:rsid w:val="00330028"/>
    <w:rsid w:val="00334CF0"/>
    <w:rsid w:val="00350A92"/>
    <w:rsid w:val="00353C7C"/>
    <w:rsid w:val="00355C25"/>
    <w:rsid w:val="00356C11"/>
    <w:rsid w:val="00382335"/>
    <w:rsid w:val="00384DD2"/>
    <w:rsid w:val="00392CAC"/>
    <w:rsid w:val="003A3EBC"/>
    <w:rsid w:val="003A50AC"/>
    <w:rsid w:val="003C2A4B"/>
    <w:rsid w:val="003D2E00"/>
    <w:rsid w:val="003D6608"/>
    <w:rsid w:val="003E0D68"/>
    <w:rsid w:val="003E564E"/>
    <w:rsid w:val="003F5679"/>
    <w:rsid w:val="0040588C"/>
    <w:rsid w:val="00411829"/>
    <w:rsid w:val="00413362"/>
    <w:rsid w:val="00413602"/>
    <w:rsid w:val="00413D4A"/>
    <w:rsid w:val="00421D32"/>
    <w:rsid w:val="00424AE3"/>
    <w:rsid w:val="00425513"/>
    <w:rsid w:val="00427553"/>
    <w:rsid w:val="00432793"/>
    <w:rsid w:val="00447B23"/>
    <w:rsid w:val="00457882"/>
    <w:rsid w:val="004656B1"/>
    <w:rsid w:val="004730D2"/>
    <w:rsid w:val="00477FF0"/>
    <w:rsid w:val="00494A3C"/>
    <w:rsid w:val="004A4154"/>
    <w:rsid w:val="004A6D38"/>
    <w:rsid w:val="004B2FD0"/>
    <w:rsid w:val="004C2993"/>
    <w:rsid w:val="004D5223"/>
    <w:rsid w:val="004D60A7"/>
    <w:rsid w:val="004E4B87"/>
    <w:rsid w:val="004F3F2B"/>
    <w:rsid w:val="00502E02"/>
    <w:rsid w:val="0050536C"/>
    <w:rsid w:val="0050704D"/>
    <w:rsid w:val="00533704"/>
    <w:rsid w:val="005406A9"/>
    <w:rsid w:val="00542792"/>
    <w:rsid w:val="0054288A"/>
    <w:rsid w:val="00552389"/>
    <w:rsid w:val="00564B68"/>
    <w:rsid w:val="00567C5E"/>
    <w:rsid w:val="00570B9D"/>
    <w:rsid w:val="005736A0"/>
    <w:rsid w:val="0057611C"/>
    <w:rsid w:val="00576CC3"/>
    <w:rsid w:val="005775B9"/>
    <w:rsid w:val="005821AA"/>
    <w:rsid w:val="0058368E"/>
    <w:rsid w:val="00594507"/>
    <w:rsid w:val="00595E36"/>
    <w:rsid w:val="005B426F"/>
    <w:rsid w:val="005B4DEC"/>
    <w:rsid w:val="005B5495"/>
    <w:rsid w:val="005B6A6F"/>
    <w:rsid w:val="005D1329"/>
    <w:rsid w:val="005D5526"/>
    <w:rsid w:val="005E47CD"/>
    <w:rsid w:val="005E4C9A"/>
    <w:rsid w:val="005E78C7"/>
    <w:rsid w:val="006057BC"/>
    <w:rsid w:val="006239CE"/>
    <w:rsid w:val="00626547"/>
    <w:rsid w:val="00643702"/>
    <w:rsid w:val="0064389A"/>
    <w:rsid w:val="00657DD5"/>
    <w:rsid w:val="0066683F"/>
    <w:rsid w:val="00674935"/>
    <w:rsid w:val="00676E82"/>
    <w:rsid w:val="0069598B"/>
    <w:rsid w:val="006A05EC"/>
    <w:rsid w:val="006A0AF2"/>
    <w:rsid w:val="006A1F87"/>
    <w:rsid w:val="006A1FD7"/>
    <w:rsid w:val="006B2BE7"/>
    <w:rsid w:val="006B3D7F"/>
    <w:rsid w:val="006C0680"/>
    <w:rsid w:val="006C6801"/>
    <w:rsid w:val="006D1B39"/>
    <w:rsid w:val="006E08BC"/>
    <w:rsid w:val="006F2F76"/>
    <w:rsid w:val="00700BA1"/>
    <w:rsid w:val="00702EBD"/>
    <w:rsid w:val="0070434A"/>
    <w:rsid w:val="00704969"/>
    <w:rsid w:val="00706335"/>
    <w:rsid w:val="00715534"/>
    <w:rsid w:val="00732655"/>
    <w:rsid w:val="00747B2E"/>
    <w:rsid w:val="00755D90"/>
    <w:rsid w:val="00755FCC"/>
    <w:rsid w:val="0076099F"/>
    <w:rsid w:val="0076575D"/>
    <w:rsid w:val="007858FA"/>
    <w:rsid w:val="00785B72"/>
    <w:rsid w:val="007B0D42"/>
    <w:rsid w:val="007C6C4E"/>
    <w:rsid w:val="007D0445"/>
    <w:rsid w:val="007E0D71"/>
    <w:rsid w:val="007F42CF"/>
    <w:rsid w:val="007F4B4B"/>
    <w:rsid w:val="007F5C8C"/>
    <w:rsid w:val="0082025A"/>
    <w:rsid w:val="00823BF0"/>
    <w:rsid w:val="00831495"/>
    <w:rsid w:val="00835320"/>
    <w:rsid w:val="008356A7"/>
    <w:rsid w:val="00842D68"/>
    <w:rsid w:val="008528EE"/>
    <w:rsid w:val="00870DDD"/>
    <w:rsid w:val="008727D0"/>
    <w:rsid w:val="00882752"/>
    <w:rsid w:val="008A07A7"/>
    <w:rsid w:val="008A1155"/>
    <w:rsid w:val="008A29DA"/>
    <w:rsid w:val="008A3114"/>
    <w:rsid w:val="008B00B6"/>
    <w:rsid w:val="008B0825"/>
    <w:rsid w:val="008B4A8C"/>
    <w:rsid w:val="008C4CA8"/>
    <w:rsid w:val="008D14CD"/>
    <w:rsid w:val="008D5047"/>
    <w:rsid w:val="008D6DFF"/>
    <w:rsid w:val="009106E2"/>
    <w:rsid w:val="00926B96"/>
    <w:rsid w:val="00927F29"/>
    <w:rsid w:val="009311A6"/>
    <w:rsid w:val="00964C9A"/>
    <w:rsid w:val="00981687"/>
    <w:rsid w:val="0098648C"/>
    <w:rsid w:val="00986CC7"/>
    <w:rsid w:val="0099292A"/>
    <w:rsid w:val="0099547F"/>
    <w:rsid w:val="009963BD"/>
    <w:rsid w:val="00997B3B"/>
    <w:rsid w:val="009A41D8"/>
    <w:rsid w:val="009A4994"/>
    <w:rsid w:val="009A6991"/>
    <w:rsid w:val="009C3171"/>
    <w:rsid w:val="009E6614"/>
    <w:rsid w:val="009E7DDB"/>
    <w:rsid w:val="009F2E85"/>
    <w:rsid w:val="00A000CB"/>
    <w:rsid w:val="00A075A9"/>
    <w:rsid w:val="00A31C8D"/>
    <w:rsid w:val="00A32224"/>
    <w:rsid w:val="00A331B9"/>
    <w:rsid w:val="00A37533"/>
    <w:rsid w:val="00A37D77"/>
    <w:rsid w:val="00A411AE"/>
    <w:rsid w:val="00A420D0"/>
    <w:rsid w:val="00A46715"/>
    <w:rsid w:val="00A5012C"/>
    <w:rsid w:val="00A53666"/>
    <w:rsid w:val="00A569E0"/>
    <w:rsid w:val="00A61048"/>
    <w:rsid w:val="00A641F5"/>
    <w:rsid w:val="00A868E3"/>
    <w:rsid w:val="00AA0918"/>
    <w:rsid w:val="00AA5D6D"/>
    <w:rsid w:val="00AB5C5D"/>
    <w:rsid w:val="00AB704E"/>
    <w:rsid w:val="00AC7FA7"/>
    <w:rsid w:val="00AD3935"/>
    <w:rsid w:val="00AE6208"/>
    <w:rsid w:val="00B15223"/>
    <w:rsid w:val="00B20439"/>
    <w:rsid w:val="00B23968"/>
    <w:rsid w:val="00B23A82"/>
    <w:rsid w:val="00B267CA"/>
    <w:rsid w:val="00B27861"/>
    <w:rsid w:val="00B30EDB"/>
    <w:rsid w:val="00B3785B"/>
    <w:rsid w:val="00B60980"/>
    <w:rsid w:val="00B662AF"/>
    <w:rsid w:val="00B66435"/>
    <w:rsid w:val="00B8073D"/>
    <w:rsid w:val="00B80F24"/>
    <w:rsid w:val="00B83B53"/>
    <w:rsid w:val="00B8454A"/>
    <w:rsid w:val="00B84D35"/>
    <w:rsid w:val="00B858ED"/>
    <w:rsid w:val="00B869D2"/>
    <w:rsid w:val="00B9208A"/>
    <w:rsid w:val="00B92211"/>
    <w:rsid w:val="00B93BE1"/>
    <w:rsid w:val="00BA0BCB"/>
    <w:rsid w:val="00BA0DD4"/>
    <w:rsid w:val="00BA2F0E"/>
    <w:rsid w:val="00BB0678"/>
    <w:rsid w:val="00BC2DDE"/>
    <w:rsid w:val="00BE5B23"/>
    <w:rsid w:val="00C01B3C"/>
    <w:rsid w:val="00C1063E"/>
    <w:rsid w:val="00C11C9F"/>
    <w:rsid w:val="00C23F1F"/>
    <w:rsid w:val="00C24747"/>
    <w:rsid w:val="00C27BD6"/>
    <w:rsid w:val="00C33BAB"/>
    <w:rsid w:val="00C441D3"/>
    <w:rsid w:val="00C4466B"/>
    <w:rsid w:val="00C4522F"/>
    <w:rsid w:val="00C6408E"/>
    <w:rsid w:val="00C74815"/>
    <w:rsid w:val="00C7557E"/>
    <w:rsid w:val="00C810F4"/>
    <w:rsid w:val="00C84C0C"/>
    <w:rsid w:val="00C9094D"/>
    <w:rsid w:val="00C949B5"/>
    <w:rsid w:val="00CA5330"/>
    <w:rsid w:val="00CC649E"/>
    <w:rsid w:val="00CF4892"/>
    <w:rsid w:val="00D01E7A"/>
    <w:rsid w:val="00D33189"/>
    <w:rsid w:val="00D436B5"/>
    <w:rsid w:val="00D50AA3"/>
    <w:rsid w:val="00D513E0"/>
    <w:rsid w:val="00D64395"/>
    <w:rsid w:val="00D87BC6"/>
    <w:rsid w:val="00DA291C"/>
    <w:rsid w:val="00DA38E7"/>
    <w:rsid w:val="00DB4EDD"/>
    <w:rsid w:val="00DB6FF2"/>
    <w:rsid w:val="00DD3709"/>
    <w:rsid w:val="00DD68E0"/>
    <w:rsid w:val="00E03141"/>
    <w:rsid w:val="00E05929"/>
    <w:rsid w:val="00E11ED3"/>
    <w:rsid w:val="00E211C3"/>
    <w:rsid w:val="00E265F7"/>
    <w:rsid w:val="00E26F29"/>
    <w:rsid w:val="00E275DE"/>
    <w:rsid w:val="00E32E39"/>
    <w:rsid w:val="00E677A5"/>
    <w:rsid w:val="00E748D3"/>
    <w:rsid w:val="00E80765"/>
    <w:rsid w:val="00E8525D"/>
    <w:rsid w:val="00E91E7D"/>
    <w:rsid w:val="00E94225"/>
    <w:rsid w:val="00EA4B4F"/>
    <w:rsid w:val="00EA793B"/>
    <w:rsid w:val="00EB0B4F"/>
    <w:rsid w:val="00EC225A"/>
    <w:rsid w:val="00EC5D29"/>
    <w:rsid w:val="00ED35A6"/>
    <w:rsid w:val="00ED3A6B"/>
    <w:rsid w:val="00ED4F1C"/>
    <w:rsid w:val="00ED6875"/>
    <w:rsid w:val="00EE068B"/>
    <w:rsid w:val="00EE58A1"/>
    <w:rsid w:val="00EF36F0"/>
    <w:rsid w:val="00EF4E34"/>
    <w:rsid w:val="00F179FA"/>
    <w:rsid w:val="00F24370"/>
    <w:rsid w:val="00F247A8"/>
    <w:rsid w:val="00F24DE5"/>
    <w:rsid w:val="00F315D8"/>
    <w:rsid w:val="00F33EAD"/>
    <w:rsid w:val="00F4055B"/>
    <w:rsid w:val="00F45471"/>
    <w:rsid w:val="00F5456C"/>
    <w:rsid w:val="00F5652C"/>
    <w:rsid w:val="00F605A0"/>
    <w:rsid w:val="00F806CF"/>
    <w:rsid w:val="00F81DFF"/>
    <w:rsid w:val="00F84E81"/>
    <w:rsid w:val="00F90AAE"/>
    <w:rsid w:val="00F95830"/>
    <w:rsid w:val="00FA3702"/>
    <w:rsid w:val="00FB119F"/>
    <w:rsid w:val="00FB2E9A"/>
    <w:rsid w:val="00FB382A"/>
    <w:rsid w:val="00FB6C48"/>
    <w:rsid w:val="00FD16B9"/>
    <w:rsid w:val="00FD2E97"/>
    <w:rsid w:val="00FD7544"/>
    <w:rsid w:val="00FE2398"/>
    <w:rsid w:val="00FE6E3E"/>
    <w:rsid w:val="00FE7F84"/>
    <w:rsid w:val="00FF15DB"/>
    <w:rsid w:val="00FF5EF1"/>
    <w:rsid w:val="00FF79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D62F7"/>
  <w15:chartTrackingRefBased/>
  <w15:docId w15:val="{684D7FCE-ABE2-4736-A539-2E8FC75FA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A4B"/>
    <w:rPr>
      <w:sz w:val="24"/>
      <w:lang w:val="en-US"/>
    </w:rPr>
  </w:style>
  <w:style w:type="paragraph" w:styleId="Titre1">
    <w:name w:val="heading 1"/>
    <w:basedOn w:val="Normal"/>
    <w:next w:val="Normal"/>
    <w:link w:val="Titre1Car"/>
    <w:uiPriority w:val="9"/>
    <w:qFormat/>
    <w:rsid w:val="00F24DE5"/>
    <w:pPr>
      <w:keepNext/>
      <w:keepLines/>
      <w:spacing w:before="360" w:after="80"/>
      <w:outlineLvl w:val="0"/>
    </w:pPr>
    <w:rPr>
      <w:rFonts w:eastAsiaTheme="majorEastAsia" w:cstheme="majorBidi"/>
      <w:b/>
      <w:color w:val="000000" w:themeColor="text1"/>
      <w:sz w:val="36"/>
      <w:szCs w:val="40"/>
    </w:rPr>
  </w:style>
  <w:style w:type="paragraph" w:styleId="Titre2">
    <w:name w:val="heading 2"/>
    <w:basedOn w:val="Normal"/>
    <w:next w:val="Normal"/>
    <w:link w:val="Titre2Car"/>
    <w:uiPriority w:val="9"/>
    <w:unhideWhenUsed/>
    <w:qFormat/>
    <w:rsid w:val="0031073D"/>
    <w:pPr>
      <w:keepNext/>
      <w:keepLines/>
      <w:spacing w:before="160" w:after="80"/>
      <w:outlineLvl w:val="1"/>
    </w:pPr>
    <w:rPr>
      <w:rFonts w:asciiTheme="majorHAnsi" w:eastAsiaTheme="majorEastAsia" w:hAnsiTheme="majorHAnsi" w:cstheme="majorBidi"/>
      <w:b/>
      <w:sz w:val="32"/>
      <w:szCs w:val="32"/>
    </w:rPr>
  </w:style>
  <w:style w:type="paragraph" w:styleId="Titre3">
    <w:name w:val="heading 3"/>
    <w:basedOn w:val="Normal"/>
    <w:next w:val="Normal"/>
    <w:link w:val="Titre3Car"/>
    <w:uiPriority w:val="9"/>
    <w:semiHidden/>
    <w:unhideWhenUsed/>
    <w:qFormat/>
    <w:rsid w:val="00133DE8"/>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133DE8"/>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133DE8"/>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133DE8"/>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133DE8"/>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133DE8"/>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133DE8"/>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24DE5"/>
    <w:rPr>
      <w:rFonts w:eastAsiaTheme="majorEastAsia" w:cstheme="majorBidi"/>
      <w:b/>
      <w:color w:val="000000" w:themeColor="text1"/>
      <w:sz w:val="36"/>
      <w:szCs w:val="40"/>
    </w:rPr>
  </w:style>
  <w:style w:type="character" w:customStyle="1" w:styleId="Titre2Car">
    <w:name w:val="Titre 2 Car"/>
    <w:basedOn w:val="Policepardfaut"/>
    <w:link w:val="Titre2"/>
    <w:uiPriority w:val="9"/>
    <w:rsid w:val="0031073D"/>
    <w:rPr>
      <w:rFonts w:asciiTheme="majorHAnsi" w:eastAsiaTheme="majorEastAsia" w:hAnsiTheme="majorHAnsi" w:cstheme="majorBidi"/>
      <w:b/>
      <w:sz w:val="32"/>
      <w:szCs w:val="32"/>
    </w:rPr>
  </w:style>
  <w:style w:type="character" w:customStyle="1" w:styleId="Titre3Car">
    <w:name w:val="Titre 3 Car"/>
    <w:basedOn w:val="Policepardfaut"/>
    <w:link w:val="Titre3"/>
    <w:uiPriority w:val="9"/>
    <w:semiHidden/>
    <w:rsid w:val="00133DE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133DE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133DE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133DE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133DE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133DE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133DE8"/>
    <w:rPr>
      <w:rFonts w:eastAsiaTheme="majorEastAsia" w:cstheme="majorBidi"/>
      <w:color w:val="272727" w:themeColor="text1" w:themeTint="D8"/>
    </w:rPr>
  </w:style>
  <w:style w:type="paragraph" w:styleId="Titre">
    <w:name w:val="Title"/>
    <w:basedOn w:val="Normal"/>
    <w:next w:val="Normal"/>
    <w:link w:val="TitreCar"/>
    <w:uiPriority w:val="10"/>
    <w:qFormat/>
    <w:rsid w:val="00133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133DE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133DE8"/>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133DE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133DE8"/>
    <w:pPr>
      <w:spacing w:before="160"/>
      <w:jc w:val="center"/>
    </w:pPr>
    <w:rPr>
      <w:i/>
      <w:iCs/>
      <w:color w:val="404040" w:themeColor="text1" w:themeTint="BF"/>
    </w:rPr>
  </w:style>
  <w:style w:type="character" w:customStyle="1" w:styleId="CitationCar">
    <w:name w:val="Citation Car"/>
    <w:basedOn w:val="Policepardfaut"/>
    <w:link w:val="Citation"/>
    <w:uiPriority w:val="29"/>
    <w:rsid w:val="00133DE8"/>
    <w:rPr>
      <w:i/>
      <w:iCs/>
      <w:color w:val="404040" w:themeColor="text1" w:themeTint="BF"/>
    </w:rPr>
  </w:style>
  <w:style w:type="paragraph" w:styleId="Paragraphedeliste">
    <w:name w:val="List Paragraph"/>
    <w:basedOn w:val="Normal"/>
    <w:uiPriority w:val="34"/>
    <w:qFormat/>
    <w:rsid w:val="00133DE8"/>
    <w:pPr>
      <w:ind w:left="720"/>
      <w:contextualSpacing/>
    </w:pPr>
  </w:style>
  <w:style w:type="character" w:styleId="Accentuationintense">
    <w:name w:val="Intense Emphasis"/>
    <w:basedOn w:val="Policepardfaut"/>
    <w:uiPriority w:val="21"/>
    <w:qFormat/>
    <w:rsid w:val="00133DE8"/>
    <w:rPr>
      <w:i/>
      <w:iCs/>
      <w:color w:val="0F4761" w:themeColor="accent1" w:themeShade="BF"/>
    </w:rPr>
  </w:style>
  <w:style w:type="paragraph" w:styleId="Citationintense">
    <w:name w:val="Intense Quote"/>
    <w:basedOn w:val="Normal"/>
    <w:next w:val="Normal"/>
    <w:link w:val="CitationintenseCar"/>
    <w:uiPriority w:val="30"/>
    <w:qFormat/>
    <w:rsid w:val="00133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133DE8"/>
    <w:rPr>
      <w:i/>
      <w:iCs/>
      <w:color w:val="0F4761" w:themeColor="accent1" w:themeShade="BF"/>
    </w:rPr>
  </w:style>
  <w:style w:type="character" w:styleId="Rfrenceintense">
    <w:name w:val="Intense Reference"/>
    <w:basedOn w:val="Policepardfaut"/>
    <w:uiPriority w:val="32"/>
    <w:qFormat/>
    <w:rsid w:val="00133DE8"/>
    <w:rPr>
      <w:b/>
      <w:bCs/>
      <w:smallCaps/>
      <w:color w:val="0F4761" w:themeColor="accent1" w:themeShade="BF"/>
      <w:spacing w:val="5"/>
    </w:rPr>
  </w:style>
  <w:style w:type="paragraph" w:styleId="En-tte">
    <w:name w:val="header"/>
    <w:basedOn w:val="Normal"/>
    <w:link w:val="En-tteCar"/>
    <w:uiPriority w:val="99"/>
    <w:unhideWhenUsed/>
    <w:rsid w:val="00B869D2"/>
    <w:pPr>
      <w:tabs>
        <w:tab w:val="center" w:pos="4536"/>
        <w:tab w:val="right" w:pos="9072"/>
      </w:tabs>
      <w:spacing w:after="0" w:line="240" w:lineRule="auto"/>
    </w:pPr>
  </w:style>
  <w:style w:type="character" w:customStyle="1" w:styleId="En-tteCar">
    <w:name w:val="En-tête Car"/>
    <w:basedOn w:val="Policepardfaut"/>
    <w:link w:val="En-tte"/>
    <w:uiPriority w:val="99"/>
    <w:rsid w:val="00B869D2"/>
  </w:style>
  <w:style w:type="paragraph" w:styleId="Pieddepage">
    <w:name w:val="footer"/>
    <w:basedOn w:val="Normal"/>
    <w:link w:val="PieddepageCar"/>
    <w:uiPriority w:val="99"/>
    <w:unhideWhenUsed/>
    <w:rsid w:val="00B869D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869D2"/>
  </w:style>
  <w:style w:type="paragraph" w:styleId="En-ttedetabledesmatires">
    <w:name w:val="TOC Heading"/>
    <w:basedOn w:val="Titre1"/>
    <w:next w:val="Normal"/>
    <w:uiPriority w:val="39"/>
    <w:unhideWhenUsed/>
    <w:qFormat/>
    <w:rsid w:val="00FE6E3E"/>
    <w:pPr>
      <w:spacing w:before="240" w:after="0"/>
      <w:outlineLvl w:val="9"/>
    </w:pPr>
    <w:rPr>
      <w:rFonts w:asciiTheme="majorHAnsi" w:hAnsiTheme="majorHAnsi"/>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F24DE5"/>
    <w:pPr>
      <w:tabs>
        <w:tab w:val="right" w:leader="dot" w:pos="9062"/>
      </w:tabs>
      <w:spacing w:after="100"/>
    </w:pPr>
    <w:rPr>
      <w:i/>
      <w:iCs/>
      <w:noProof/>
    </w:rPr>
  </w:style>
  <w:style w:type="character" w:styleId="Lienhypertexte">
    <w:name w:val="Hyperlink"/>
    <w:basedOn w:val="Policepardfaut"/>
    <w:uiPriority w:val="99"/>
    <w:unhideWhenUsed/>
    <w:rsid w:val="00FE6E3E"/>
    <w:rPr>
      <w:color w:val="467886" w:themeColor="hyperlink"/>
      <w:u w:val="single"/>
    </w:rPr>
  </w:style>
  <w:style w:type="paragraph" w:styleId="NormalWeb">
    <w:name w:val="Normal (Web)"/>
    <w:basedOn w:val="Normal"/>
    <w:uiPriority w:val="99"/>
    <w:unhideWhenUsed/>
    <w:rsid w:val="007E0D71"/>
    <w:pPr>
      <w:spacing w:before="100" w:beforeAutospacing="1" w:after="100" w:afterAutospacing="1" w:line="240" w:lineRule="auto"/>
    </w:pPr>
    <w:rPr>
      <w:rFonts w:ascii="Times New Roman" w:eastAsia="Times New Roman" w:hAnsi="Times New Roman" w:cs="Times New Roman"/>
      <w:kern w:val="0"/>
      <w:szCs w:val="24"/>
      <w:lang w:eastAsia="fr-FR"/>
      <w14:ligatures w14:val="none"/>
    </w:rPr>
  </w:style>
  <w:style w:type="character" w:styleId="lev">
    <w:name w:val="Strong"/>
    <w:basedOn w:val="Policepardfaut"/>
    <w:uiPriority w:val="22"/>
    <w:qFormat/>
    <w:rsid w:val="007E0D71"/>
    <w:rPr>
      <w:b/>
      <w:bCs/>
    </w:rPr>
  </w:style>
  <w:style w:type="paragraph" w:styleId="TM2">
    <w:name w:val="toc 2"/>
    <w:basedOn w:val="Normal"/>
    <w:next w:val="Normal"/>
    <w:autoRedefine/>
    <w:uiPriority w:val="39"/>
    <w:unhideWhenUsed/>
    <w:rsid w:val="00B30EDB"/>
    <w:pPr>
      <w:spacing w:after="100"/>
      <w:ind w:left="240"/>
    </w:pPr>
  </w:style>
  <w:style w:type="paragraph" w:styleId="TM3">
    <w:name w:val="toc 3"/>
    <w:basedOn w:val="Normal"/>
    <w:next w:val="Normal"/>
    <w:autoRedefine/>
    <w:uiPriority w:val="39"/>
    <w:unhideWhenUsed/>
    <w:rsid w:val="00B30EDB"/>
    <w:pPr>
      <w:spacing w:after="100"/>
      <w:ind w:left="480"/>
    </w:pPr>
  </w:style>
  <w:style w:type="paragraph" w:styleId="Rvision">
    <w:name w:val="Revision"/>
    <w:hidden/>
    <w:uiPriority w:val="99"/>
    <w:semiHidden/>
    <w:rsid w:val="00AC7FA7"/>
    <w:pPr>
      <w:spacing w:after="0" w:line="240" w:lineRule="auto"/>
    </w:pPr>
    <w:rPr>
      <w:sz w:val="24"/>
    </w:rPr>
  </w:style>
  <w:style w:type="character" w:styleId="Marquedecommentaire">
    <w:name w:val="annotation reference"/>
    <w:basedOn w:val="Policepardfaut"/>
    <w:uiPriority w:val="99"/>
    <w:semiHidden/>
    <w:unhideWhenUsed/>
    <w:rsid w:val="00552389"/>
    <w:rPr>
      <w:sz w:val="16"/>
      <w:szCs w:val="16"/>
    </w:rPr>
  </w:style>
  <w:style w:type="paragraph" w:styleId="Commentaire">
    <w:name w:val="annotation text"/>
    <w:basedOn w:val="Normal"/>
    <w:link w:val="CommentaireCar"/>
    <w:uiPriority w:val="99"/>
    <w:semiHidden/>
    <w:unhideWhenUsed/>
    <w:rsid w:val="00552389"/>
    <w:pPr>
      <w:spacing w:line="240" w:lineRule="auto"/>
    </w:pPr>
    <w:rPr>
      <w:sz w:val="20"/>
      <w:szCs w:val="20"/>
    </w:rPr>
  </w:style>
  <w:style w:type="character" w:customStyle="1" w:styleId="CommentaireCar">
    <w:name w:val="Commentaire Car"/>
    <w:basedOn w:val="Policepardfaut"/>
    <w:link w:val="Commentaire"/>
    <w:uiPriority w:val="99"/>
    <w:semiHidden/>
    <w:rsid w:val="00552389"/>
    <w:rPr>
      <w:sz w:val="20"/>
      <w:szCs w:val="20"/>
    </w:rPr>
  </w:style>
  <w:style w:type="paragraph" w:styleId="Objetducommentaire">
    <w:name w:val="annotation subject"/>
    <w:basedOn w:val="Commentaire"/>
    <w:next w:val="Commentaire"/>
    <w:link w:val="ObjetducommentaireCar"/>
    <w:uiPriority w:val="99"/>
    <w:semiHidden/>
    <w:unhideWhenUsed/>
    <w:rsid w:val="00552389"/>
    <w:rPr>
      <w:b/>
      <w:bCs/>
    </w:rPr>
  </w:style>
  <w:style w:type="character" w:customStyle="1" w:styleId="ObjetducommentaireCar">
    <w:name w:val="Objet du commentaire Car"/>
    <w:basedOn w:val="CommentaireCar"/>
    <w:link w:val="Objetducommentaire"/>
    <w:uiPriority w:val="99"/>
    <w:semiHidden/>
    <w:rsid w:val="00552389"/>
    <w:rPr>
      <w:b/>
      <w:bCs/>
      <w:sz w:val="20"/>
      <w:szCs w:val="20"/>
    </w:rPr>
  </w:style>
  <w:style w:type="paragraph" w:styleId="Sansinterligne">
    <w:name w:val="No Spacing"/>
    <w:uiPriority w:val="1"/>
    <w:qFormat/>
    <w:rsid w:val="00D87BC6"/>
    <w:pPr>
      <w:spacing w:after="0" w:line="240" w:lineRule="auto"/>
    </w:pPr>
    <w:rPr>
      <w:sz w:val="24"/>
    </w:rPr>
  </w:style>
  <w:style w:type="table" w:styleId="Grilledutableau">
    <w:name w:val="Table Grid"/>
    <w:basedOn w:val="TableauNormal"/>
    <w:uiPriority w:val="39"/>
    <w:rsid w:val="00C755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sv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emf"/><Relationship Id="rId36"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D4479-48EC-4D55-9C0D-F29270953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7470</Words>
  <Characters>41085</Characters>
  <Application>Microsoft Office Word</Application>
  <DocSecurity>0</DocSecurity>
  <Lines>342</Lines>
  <Paragraphs>96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Société KAPSYS</dc:creator>
  <cp:keywords>, docId:DE83E212BF0B55914C04A288ABBBB813</cp:keywords>
  <dc:description/>
  <cp:lastModifiedBy>laurent delesalle</cp:lastModifiedBy>
  <cp:revision>3</cp:revision>
  <cp:lastPrinted>2026-06-03T12:35:00Z</cp:lastPrinted>
  <dcterms:created xsi:type="dcterms:W3CDTF">2026-10-12T10:08:00Z</dcterms:created>
  <dcterms:modified xsi:type="dcterms:W3CDTF">2026-10-12T10:59:00Z</dcterms:modified>
</cp:coreProperties>
</file>